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449BC10B" w14:textId="79E5DADE" w:rsidR="00D8263C" w:rsidRPr="00553F2E" w:rsidRDefault="00D8263C" w:rsidP="00D8263C">
            <w:pPr>
              <w:widowControl w:val="0"/>
              <w:rPr>
                <w:bCs/>
                <w:sz w:val="28"/>
                <w:szCs w:val="28"/>
              </w:rPr>
            </w:pPr>
            <w:r w:rsidRPr="003A427B">
              <w:rPr>
                <w:bCs/>
                <w:sz w:val="28"/>
                <w:szCs w:val="28"/>
              </w:rPr>
              <w:t>№</w:t>
            </w:r>
            <w:r w:rsidR="001F5450">
              <w:rPr>
                <w:bCs/>
                <w:sz w:val="28"/>
                <w:szCs w:val="28"/>
              </w:rPr>
              <w:t>2</w:t>
            </w:r>
            <w:r w:rsidR="00D55A02">
              <w:rPr>
                <w:bCs/>
                <w:sz w:val="28"/>
                <w:szCs w:val="28"/>
              </w:rPr>
              <w:t>8</w:t>
            </w:r>
            <w:r w:rsidRPr="003A427B">
              <w:rPr>
                <w:bCs/>
                <w:sz w:val="28"/>
                <w:szCs w:val="28"/>
              </w:rPr>
              <w:t xml:space="preserve"> від </w:t>
            </w:r>
            <w:r w:rsidR="001F5450">
              <w:rPr>
                <w:bCs/>
                <w:sz w:val="28"/>
                <w:szCs w:val="28"/>
              </w:rPr>
              <w:t>2</w:t>
            </w:r>
            <w:r w:rsidR="00D55A02">
              <w:rPr>
                <w:bCs/>
                <w:sz w:val="28"/>
                <w:szCs w:val="28"/>
              </w:rPr>
              <w:t>7</w:t>
            </w:r>
            <w:r w:rsidR="001F5450">
              <w:rPr>
                <w:bCs/>
                <w:sz w:val="28"/>
                <w:szCs w:val="28"/>
              </w:rPr>
              <w:t>.03</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11547201" w14:textId="77777777" w:rsidR="00D55A02" w:rsidRPr="00D55A02" w:rsidRDefault="00BD29BD" w:rsidP="00D55A02">
      <w:pPr>
        <w:widowControl w:val="0"/>
        <w:jc w:val="center"/>
        <w:rPr>
          <w:b/>
          <w:sz w:val="40"/>
          <w:szCs w:val="40"/>
        </w:rPr>
      </w:pPr>
      <w:r w:rsidRPr="00BD29BD">
        <w:rPr>
          <w:b/>
          <w:sz w:val="40"/>
          <w:szCs w:val="40"/>
        </w:rPr>
        <w:t>«</w:t>
      </w:r>
      <w:r w:rsidR="00D55A02" w:rsidRPr="00D55A02">
        <w:rPr>
          <w:b/>
          <w:sz w:val="40"/>
          <w:szCs w:val="40"/>
        </w:rPr>
        <w:t>Процесори</w:t>
      </w:r>
    </w:p>
    <w:p w14:paraId="62B39831" w14:textId="6FA649AE" w:rsidR="005D1E01" w:rsidRPr="00BD29BD" w:rsidRDefault="00D55A02" w:rsidP="00D55A02">
      <w:pPr>
        <w:widowControl w:val="0"/>
        <w:jc w:val="center"/>
        <w:rPr>
          <w:b/>
          <w:sz w:val="40"/>
          <w:szCs w:val="40"/>
        </w:rPr>
      </w:pPr>
      <w:r w:rsidRPr="00D55A02">
        <w:rPr>
          <w:b/>
          <w:sz w:val="40"/>
          <w:szCs w:val="40"/>
        </w:rPr>
        <w:t>ДК 021:2015: 30210000-4 Машини для обробки даних (апаратна частина)</w:t>
      </w:r>
      <w:r w:rsidR="005D1E01" w:rsidRPr="005D1E01">
        <w:rPr>
          <w:b/>
          <w:sz w:val="40"/>
          <w:szCs w:val="40"/>
        </w:rPr>
        <w:t>»</w:t>
      </w: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16F7BFD8" w14:textId="4A45D876" w:rsidR="0074005B" w:rsidRDefault="0074005B" w:rsidP="003855FC">
      <w:pPr>
        <w:widowControl w:val="0"/>
        <w:rPr>
          <w:b/>
        </w:rPr>
      </w:pPr>
    </w:p>
    <w:p w14:paraId="748E0E1E" w14:textId="08C07A48" w:rsidR="00440151" w:rsidRDefault="00440151" w:rsidP="003855FC">
      <w:pPr>
        <w:widowControl w:val="0"/>
        <w:rPr>
          <w:b/>
        </w:rPr>
      </w:pPr>
    </w:p>
    <w:p w14:paraId="5B1FC67D" w14:textId="6D0E9B4C" w:rsidR="00440151" w:rsidRDefault="00440151" w:rsidP="003855FC">
      <w:pPr>
        <w:widowControl w:val="0"/>
        <w:rPr>
          <w:b/>
        </w:rPr>
      </w:pPr>
    </w:p>
    <w:p w14:paraId="6468B668" w14:textId="202AA11B" w:rsidR="00440151" w:rsidRDefault="00440151" w:rsidP="003855FC">
      <w:pPr>
        <w:widowControl w:val="0"/>
        <w:rPr>
          <w:b/>
        </w:rPr>
      </w:pPr>
    </w:p>
    <w:p w14:paraId="1E733CD0" w14:textId="45F0AD49" w:rsidR="00440151" w:rsidRDefault="00440151" w:rsidP="003855FC">
      <w:pPr>
        <w:widowControl w:val="0"/>
        <w:rPr>
          <w:b/>
        </w:rPr>
      </w:pPr>
    </w:p>
    <w:p w14:paraId="3D34AC6D" w14:textId="28C7A272" w:rsidR="00440151" w:rsidRDefault="00440151" w:rsidP="003855FC">
      <w:pPr>
        <w:widowControl w:val="0"/>
        <w:rPr>
          <w:b/>
        </w:rPr>
      </w:pPr>
    </w:p>
    <w:p w14:paraId="0DAFC8E2" w14:textId="77777777" w:rsidR="00440151" w:rsidRPr="00553F2E" w:rsidRDefault="00440151"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 xml:space="preserve">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00FA7BEC" w:rsidRPr="00553F2E">
              <w:rPr>
                <w:b/>
                <w:bCs/>
                <w:i/>
                <w:iCs/>
              </w:rPr>
              <w:t>закупівель</w:t>
            </w:r>
            <w:proofErr w:type="spellEnd"/>
            <w:r w:rsidR="00FA7BEC"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0213B3A7" w:rsidR="0074005B" w:rsidRPr="00553F2E" w:rsidRDefault="003C3AEA" w:rsidP="003C3AEA">
            <w:pPr>
              <w:jc w:val="both"/>
            </w:pPr>
            <w:proofErr w:type="spellStart"/>
            <w:r w:rsidRPr="00553F2E">
              <w:t>Маслівець</w:t>
            </w:r>
            <w:proofErr w:type="spellEnd"/>
            <w:r w:rsidRPr="00553F2E">
              <w:t xml:space="preserve">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w:t>
            </w:r>
          </w:p>
          <w:p w14:paraId="03AE9DAF" w14:textId="77777777" w:rsidR="00FC2250" w:rsidRPr="00553F2E" w:rsidRDefault="00FC2250" w:rsidP="003C3AEA">
            <w:pPr>
              <w:jc w:val="both"/>
            </w:pPr>
          </w:p>
          <w:p w14:paraId="7C5D3F08" w14:textId="7511762E" w:rsidR="002D12BF" w:rsidRPr="00553F2E" w:rsidRDefault="002D12BF" w:rsidP="00440151">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14F5CB50" w14:textId="1FAF62A6" w:rsidR="00440151" w:rsidRDefault="00D55A02" w:rsidP="003C3AEA">
            <w:pPr>
              <w:jc w:val="both"/>
            </w:pPr>
            <w:r w:rsidRPr="00D55A02">
              <w:t>5 400,83 грн без ПДВ</w:t>
            </w:r>
            <w:r>
              <w:t>*</w:t>
            </w:r>
          </w:p>
          <w:p w14:paraId="54395FB2" w14:textId="0F42E91E" w:rsidR="00440151" w:rsidRDefault="00440151" w:rsidP="003C3AEA">
            <w:pPr>
              <w:jc w:val="both"/>
            </w:pPr>
            <w:r w:rsidRPr="00440151">
              <w:t>*У разі, якщо переможець закупівлі платник ПДВ, при укладенні Договору до вартості пропозиції буде нарахована сума ПДВ.</w:t>
            </w: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49EC4CB6" w14:textId="77777777" w:rsidR="00D55A02" w:rsidRPr="00D55A02" w:rsidRDefault="00D55A02" w:rsidP="00D55A02">
            <w:pPr>
              <w:pBdr>
                <w:top w:val="nil"/>
                <w:left w:val="nil"/>
                <w:bottom w:val="nil"/>
                <w:right w:val="nil"/>
                <w:between w:val="nil"/>
              </w:pBdr>
              <w:jc w:val="both"/>
              <w:rPr>
                <w:bCs/>
                <w:color w:val="000000"/>
              </w:rPr>
            </w:pPr>
            <w:r w:rsidRPr="00D55A02">
              <w:rPr>
                <w:bCs/>
                <w:color w:val="000000"/>
              </w:rPr>
              <w:t>«Процесори</w:t>
            </w:r>
          </w:p>
          <w:p w14:paraId="17E96355" w14:textId="0947C28E" w:rsidR="00440151" w:rsidRPr="00553F2E" w:rsidRDefault="00D55A02" w:rsidP="00D55A02">
            <w:pPr>
              <w:pBdr>
                <w:top w:val="nil"/>
                <w:left w:val="nil"/>
                <w:bottom w:val="nil"/>
                <w:right w:val="nil"/>
                <w:between w:val="nil"/>
              </w:pBdr>
              <w:jc w:val="both"/>
              <w:rPr>
                <w:bCs/>
                <w:color w:val="000000"/>
              </w:rPr>
            </w:pPr>
            <w:r w:rsidRPr="00D55A02">
              <w:rPr>
                <w:bCs/>
                <w:color w:val="000000"/>
              </w:rPr>
              <w:t>ДК 021:2015: 30210000-4 Машини для обробки даних (апаратна частина)»</w:t>
            </w: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48EE5D31" w:rsidR="005F1CD8" w:rsidRDefault="007F5A6E">
            <w:pPr>
              <w:jc w:val="both"/>
            </w:pPr>
            <w:r w:rsidRPr="00553F2E">
              <w:t xml:space="preserve">Обсяг </w:t>
            </w:r>
            <w:r w:rsidR="00FC2250" w:rsidRPr="00553F2E">
              <w:t>закупівлі</w:t>
            </w:r>
            <w:r w:rsidR="00CC4147">
              <w:t>:</w:t>
            </w:r>
            <w:r w:rsidR="007E7F01">
              <w:t xml:space="preserve"> </w:t>
            </w:r>
            <w:r w:rsidR="00D55A02">
              <w:t>1</w:t>
            </w:r>
            <w:r w:rsidR="00440151">
              <w:t xml:space="preserve"> штук</w:t>
            </w:r>
            <w:r w:rsidR="00D55A02">
              <w:t>а</w:t>
            </w:r>
            <w:r w:rsidR="00AC2B73">
              <w:t>.</w:t>
            </w:r>
          </w:p>
          <w:p w14:paraId="2C85396A" w14:textId="47524635" w:rsidR="0074005B" w:rsidRPr="00553F2E" w:rsidRDefault="00FB071F" w:rsidP="009007BF">
            <w:pPr>
              <w:jc w:val="both"/>
            </w:pPr>
            <w:r w:rsidRPr="00553F2E">
              <w:t xml:space="preserve">Місце </w:t>
            </w:r>
            <w:r w:rsidR="00440151">
              <w:t>поставки товару</w:t>
            </w:r>
            <w:r w:rsidRPr="00553F2E">
              <w:t xml:space="preserve">: </w:t>
            </w:r>
            <w:r w:rsidR="00916D52">
              <w:t>м. Полтава</w:t>
            </w:r>
            <w:r w:rsidR="00440151">
              <w:t>, вул. Решетилівська, 53</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2B54A068" w14:textId="26682E62" w:rsidR="00FC2250" w:rsidRPr="00553F2E" w:rsidRDefault="0002723A" w:rsidP="00BC1098">
            <w:r>
              <w:t>5</w:t>
            </w:r>
            <w:r w:rsidR="00BC1098">
              <w:t xml:space="preserve"> календарних дні</w:t>
            </w:r>
            <w:r w:rsidR="00D55A02">
              <w:t>в</w:t>
            </w:r>
            <w:r w:rsidR="00BC1098">
              <w:t xml:space="preserve"> з моменту отримання заявки</w:t>
            </w:r>
          </w:p>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62B700AC" w14:textId="4D58C76A" w:rsidR="00FC2250" w:rsidRPr="00553F2E" w:rsidRDefault="00CD035E" w:rsidP="00CD035E">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протягом </w:t>
            </w:r>
            <w:r w:rsidR="00BC1098">
              <w:t>15</w:t>
            </w:r>
            <w:r w:rsidRPr="00CD035E">
              <w:t xml:space="preserve"> </w:t>
            </w:r>
            <w:r w:rsidR="00BC1098">
              <w:t>календарних</w:t>
            </w:r>
            <w:r w:rsidRPr="00CD035E">
              <w:t xml:space="preserve"> днів з дати </w:t>
            </w:r>
            <w:r w:rsidR="00BC1098">
              <w:t>поставки</w:t>
            </w: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 xml:space="preserve">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w:t>
            </w:r>
            <w:r w:rsidRPr="00553F2E">
              <w:lastRenderedPageBreak/>
              <w:t>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lastRenderedPageBreak/>
              <w:t>7</w:t>
            </w:r>
          </w:p>
        </w:tc>
        <w:tc>
          <w:tcPr>
            <w:tcW w:w="2671" w:type="dxa"/>
            <w:tcBorders>
              <w:bottom w:val="single" w:sz="4" w:space="0" w:color="000000"/>
            </w:tcBorders>
          </w:tcPr>
          <w:p w14:paraId="57869208" w14:textId="1A9D3046" w:rsidR="003B149E" w:rsidRPr="00553F2E" w:rsidRDefault="003B149E" w:rsidP="003B149E">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77CBC143"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EE1276">
              <w:rPr>
                <w:b/>
                <w:bCs/>
                <w:color w:val="000000"/>
              </w:rPr>
              <w:t>11:00 год</w:t>
            </w:r>
            <w:r w:rsidRPr="001C5053">
              <w:rPr>
                <w:b/>
                <w:bCs/>
                <w:color w:val="000000"/>
              </w:rPr>
              <w:t xml:space="preserve">   </w:t>
            </w:r>
            <w:r w:rsidR="00EE1276">
              <w:rPr>
                <w:b/>
                <w:bCs/>
                <w:color w:val="000000"/>
              </w:rPr>
              <w:t>31.03</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0"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4B7BD53F" w:rsidR="00CE1741" w:rsidRPr="00553F2E" w:rsidRDefault="00CE1741" w:rsidP="00CE1741">
            <w:pPr>
              <w:jc w:val="both"/>
            </w:pP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lastRenderedPageBreak/>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proofErr w:type="spellStart"/>
            <w:r w:rsidRPr="00553F2E">
              <w:t>Проєкт</w:t>
            </w:r>
            <w:proofErr w:type="spellEnd"/>
            <w:r w:rsidRPr="00553F2E">
              <w:t xml:space="preserve">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t>1</w:t>
            </w:r>
            <w:r w:rsidR="009B7B01" w:rsidRPr="00553F2E">
              <w:t>6</w:t>
            </w:r>
          </w:p>
        </w:tc>
        <w:tc>
          <w:tcPr>
            <w:tcW w:w="2671" w:type="dxa"/>
          </w:tcPr>
          <w:p w14:paraId="6D888A8C" w14:textId="77777777" w:rsidR="00CE1741" w:rsidRPr="00373716" w:rsidRDefault="00CE1741" w:rsidP="00CE1741">
            <w:pPr>
              <w:rPr>
                <w:b/>
                <w:bCs/>
              </w:rPr>
            </w:pPr>
            <w:r w:rsidRPr="00373716">
              <w:rPr>
                <w:b/>
                <w:bCs/>
              </w:rPr>
              <w:t xml:space="preserve">Розмір та умови надання забезпечення </w:t>
            </w:r>
            <w:r w:rsidRPr="00373716">
              <w:rPr>
                <w:b/>
                <w:bCs/>
              </w:rPr>
              <w:lastRenderedPageBreak/>
              <w:t>виконання договору про закупівлю</w:t>
            </w:r>
          </w:p>
        </w:tc>
        <w:tc>
          <w:tcPr>
            <w:tcW w:w="6660" w:type="dxa"/>
          </w:tcPr>
          <w:p w14:paraId="2A381F89" w14:textId="11EB6256" w:rsidR="00A46278" w:rsidRPr="00373716" w:rsidRDefault="00F83318" w:rsidP="00A46278">
            <w:pPr>
              <w:jc w:val="both"/>
            </w:pPr>
            <w:r w:rsidRPr="00F83318">
              <w:lastRenderedPageBreak/>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8A6E11" w:rsidRDefault="00CE1741"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w:t>
            </w:r>
            <w:proofErr w:type="spellStart"/>
            <w:r w:rsidRPr="008A6E11">
              <w:rPr>
                <w:rFonts w:ascii="Times New Roman" w:hAnsi="Times New Roman" w:cs="Times New Roman"/>
                <w:sz w:val="24"/>
                <w:szCs w:val="24"/>
              </w:rPr>
              <w:t>Цінова</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пропозиція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згідно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із</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зразком</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зазначеним</w:t>
            </w:r>
            <w:proofErr w:type="spellEnd"/>
            <w:r w:rsidRPr="008A6E11">
              <w:rPr>
                <w:rFonts w:ascii="Times New Roman" w:hAnsi="Times New Roman" w:cs="Times New Roman"/>
                <w:sz w:val="24"/>
                <w:szCs w:val="24"/>
              </w:rPr>
              <w:t xml:space="preserve"> у </w:t>
            </w:r>
            <w:proofErr w:type="spellStart"/>
            <w:r w:rsidRPr="008A6E11">
              <w:rPr>
                <w:rFonts w:ascii="Times New Roman" w:hAnsi="Times New Roman" w:cs="Times New Roman"/>
                <w:sz w:val="24"/>
                <w:szCs w:val="24"/>
              </w:rPr>
              <w:t>додатку</w:t>
            </w:r>
            <w:proofErr w:type="spellEnd"/>
            <w:r w:rsidRPr="008A6E11">
              <w:rPr>
                <w:rFonts w:ascii="Times New Roman" w:hAnsi="Times New Roman" w:cs="Times New Roman"/>
                <w:sz w:val="24"/>
                <w:szCs w:val="24"/>
              </w:rPr>
              <w:t xml:space="preserve"> №1 </w:t>
            </w:r>
            <w:proofErr w:type="spellStart"/>
            <w:r w:rsidR="00554431" w:rsidRPr="008A6E11">
              <w:rPr>
                <w:rFonts w:ascii="Times New Roman" w:hAnsi="Times New Roman" w:cs="Times New Roman"/>
                <w:sz w:val="24"/>
                <w:szCs w:val="24"/>
              </w:rPr>
              <w:t>цієї</w:t>
            </w:r>
            <w:proofErr w:type="spellEnd"/>
            <w:r w:rsidR="00554431"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документації</w:t>
            </w:r>
            <w:proofErr w:type="spellEnd"/>
            <w:r w:rsidRPr="008A6E11">
              <w:rPr>
                <w:rFonts w:ascii="Times New Roman" w:hAnsi="Times New Roman" w:cs="Times New Roman"/>
                <w:sz w:val="24"/>
                <w:szCs w:val="24"/>
              </w:rPr>
              <w:t xml:space="preserve">;  </w:t>
            </w:r>
          </w:p>
          <w:p w14:paraId="6E2526E5" w14:textId="46D404D6" w:rsidR="00CE1741" w:rsidRPr="008A6E11" w:rsidRDefault="00D556F8" w:rsidP="00CE35C9">
            <w:pPr>
              <w:pStyle w:val="af9"/>
              <w:numPr>
                <w:ilvl w:val="0"/>
                <w:numId w:val="11"/>
              </w:numPr>
              <w:jc w:val="both"/>
              <w:rPr>
                <w:rFonts w:ascii="Times New Roman" w:hAnsi="Times New Roman" w:cs="Times New Roman"/>
                <w:sz w:val="24"/>
                <w:szCs w:val="24"/>
              </w:rPr>
            </w:pPr>
            <w:proofErr w:type="spellStart"/>
            <w:r w:rsidRPr="008A6E11">
              <w:rPr>
                <w:rFonts w:ascii="Times New Roman" w:hAnsi="Times New Roman" w:cs="Times New Roman"/>
                <w:sz w:val="24"/>
                <w:szCs w:val="24"/>
              </w:rPr>
              <w:t>Довідка</w:t>
            </w:r>
            <w:proofErr w:type="spellEnd"/>
            <w:r w:rsidRPr="008A6E11">
              <w:rPr>
                <w:rFonts w:ascii="Times New Roman" w:hAnsi="Times New Roman" w:cs="Times New Roman"/>
                <w:sz w:val="24"/>
                <w:szCs w:val="24"/>
              </w:rPr>
              <w:t xml:space="preserve"> </w:t>
            </w:r>
            <w:r w:rsidR="00CE1741" w:rsidRPr="008A6E11">
              <w:rPr>
                <w:rFonts w:ascii="Times New Roman" w:hAnsi="Times New Roman" w:cs="Times New Roman"/>
                <w:sz w:val="24"/>
                <w:szCs w:val="24"/>
              </w:rPr>
              <w:t>«</w:t>
            </w:r>
            <w:proofErr w:type="spellStart"/>
            <w:r w:rsidR="00CE1741" w:rsidRPr="008A6E11">
              <w:rPr>
                <w:rFonts w:ascii="Times New Roman" w:hAnsi="Times New Roman" w:cs="Times New Roman"/>
                <w:sz w:val="24"/>
                <w:szCs w:val="24"/>
              </w:rPr>
              <w:t>Відомості</w:t>
            </w:r>
            <w:proofErr w:type="spellEnd"/>
            <w:r w:rsidR="00CE1741" w:rsidRPr="008A6E11">
              <w:rPr>
                <w:rFonts w:ascii="Times New Roman" w:hAnsi="Times New Roman" w:cs="Times New Roman"/>
                <w:sz w:val="24"/>
                <w:szCs w:val="24"/>
              </w:rPr>
              <w:t xml:space="preserve"> про </w:t>
            </w:r>
            <w:proofErr w:type="spellStart"/>
            <w:r w:rsidR="00CE1741" w:rsidRPr="008A6E11">
              <w:rPr>
                <w:rFonts w:ascii="Times New Roman" w:hAnsi="Times New Roman" w:cs="Times New Roman"/>
                <w:sz w:val="24"/>
                <w:szCs w:val="24"/>
              </w:rPr>
              <w:t>учасника</w:t>
            </w:r>
            <w:proofErr w:type="spellEnd"/>
            <w:r w:rsidR="00CE1741" w:rsidRPr="008A6E11">
              <w:rPr>
                <w:rFonts w:ascii="Times New Roman" w:hAnsi="Times New Roman" w:cs="Times New Roman"/>
                <w:sz w:val="24"/>
                <w:szCs w:val="24"/>
              </w:rPr>
              <w:t xml:space="preserve">» </w:t>
            </w:r>
            <w:proofErr w:type="spellStart"/>
            <w:r w:rsidR="00CE1741" w:rsidRPr="008A6E11">
              <w:rPr>
                <w:rFonts w:ascii="Times New Roman" w:hAnsi="Times New Roman" w:cs="Times New Roman"/>
                <w:sz w:val="24"/>
                <w:szCs w:val="24"/>
              </w:rPr>
              <w:t>згідно</w:t>
            </w:r>
            <w:proofErr w:type="spellEnd"/>
            <w:r w:rsidR="00CE1741" w:rsidRPr="008A6E11">
              <w:rPr>
                <w:rFonts w:ascii="Times New Roman" w:hAnsi="Times New Roman" w:cs="Times New Roman"/>
                <w:sz w:val="24"/>
                <w:szCs w:val="24"/>
              </w:rPr>
              <w:t xml:space="preserve"> </w:t>
            </w:r>
            <w:proofErr w:type="spellStart"/>
            <w:r w:rsidR="00CE1741" w:rsidRPr="008A6E11">
              <w:rPr>
                <w:rFonts w:ascii="Times New Roman" w:hAnsi="Times New Roman" w:cs="Times New Roman"/>
                <w:sz w:val="24"/>
                <w:szCs w:val="24"/>
              </w:rPr>
              <w:t>із</w:t>
            </w:r>
            <w:proofErr w:type="spellEnd"/>
            <w:r w:rsidR="00CE1741" w:rsidRPr="008A6E11">
              <w:rPr>
                <w:rFonts w:ascii="Times New Roman" w:hAnsi="Times New Roman" w:cs="Times New Roman"/>
                <w:sz w:val="24"/>
                <w:szCs w:val="24"/>
              </w:rPr>
              <w:t xml:space="preserve"> </w:t>
            </w:r>
            <w:proofErr w:type="spellStart"/>
            <w:r w:rsidR="00CE1741" w:rsidRPr="008A6E11">
              <w:rPr>
                <w:rFonts w:ascii="Times New Roman" w:hAnsi="Times New Roman" w:cs="Times New Roman"/>
                <w:sz w:val="24"/>
                <w:szCs w:val="24"/>
              </w:rPr>
              <w:t>зразком</w:t>
            </w:r>
            <w:proofErr w:type="spellEnd"/>
            <w:r w:rsidR="00CE1741" w:rsidRPr="008A6E11">
              <w:rPr>
                <w:rFonts w:ascii="Times New Roman" w:hAnsi="Times New Roman" w:cs="Times New Roman"/>
                <w:sz w:val="24"/>
                <w:szCs w:val="24"/>
              </w:rPr>
              <w:t xml:space="preserve">, </w:t>
            </w:r>
            <w:proofErr w:type="spellStart"/>
            <w:r w:rsidR="00CE1741" w:rsidRPr="008A6E11">
              <w:rPr>
                <w:rFonts w:ascii="Times New Roman" w:hAnsi="Times New Roman" w:cs="Times New Roman"/>
                <w:sz w:val="24"/>
                <w:szCs w:val="24"/>
              </w:rPr>
              <w:t>зазначеним</w:t>
            </w:r>
            <w:proofErr w:type="spellEnd"/>
            <w:r w:rsidR="00CE1741" w:rsidRPr="008A6E11">
              <w:rPr>
                <w:rFonts w:ascii="Times New Roman" w:hAnsi="Times New Roman" w:cs="Times New Roman"/>
                <w:sz w:val="24"/>
                <w:szCs w:val="24"/>
              </w:rPr>
              <w:t xml:space="preserve"> у </w:t>
            </w:r>
            <w:proofErr w:type="spellStart"/>
            <w:r w:rsidR="00CE1741" w:rsidRPr="008A6E11">
              <w:rPr>
                <w:rFonts w:ascii="Times New Roman" w:hAnsi="Times New Roman" w:cs="Times New Roman"/>
                <w:sz w:val="24"/>
                <w:szCs w:val="24"/>
              </w:rPr>
              <w:t>додатку</w:t>
            </w:r>
            <w:proofErr w:type="spellEnd"/>
            <w:r w:rsidR="00CE1741" w:rsidRPr="008A6E11">
              <w:rPr>
                <w:rFonts w:ascii="Times New Roman" w:hAnsi="Times New Roman" w:cs="Times New Roman"/>
                <w:sz w:val="24"/>
                <w:szCs w:val="24"/>
              </w:rPr>
              <w:t xml:space="preserve"> №2 </w:t>
            </w:r>
            <w:proofErr w:type="spellStart"/>
            <w:r w:rsidR="00554431" w:rsidRPr="008A6E11">
              <w:rPr>
                <w:rFonts w:ascii="Times New Roman" w:hAnsi="Times New Roman" w:cs="Times New Roman"/>
                <w:sz w:val="24"/>
                <w:szCs w:val="24"/>
              </w:rPr>
              <w:t>цієї</w:t>
            </w:r>
            <w:proofErr w:type="spellEnd"/>
            <w:r w:rsidR="00554431" w:rsidRPr="008A6E11">
              <w:rPr>
                <w:rFonts w:ascii="Times New Roman" w:hAnsi="Times New Roman" w:cs="Times New Roman"/>
                <w:sz w:val="24"/>
                <w:szCs w:val="24"/>
              </w:rPr>
              <w:t xml:space="preserve"> </w:t>
            </w:r>
            <w:proofErr w:type="spellStart"/>
            <w:r w:rsidR="00CE1741" w:rsidRPr="008A6E11">
              <w:rPr>
                <w:rFonts w:ascii="Times New Roman" w:hAnsi="Times New Roman" w:cs="Times New Roman"/>
                <w:sz w:val="24"/>
                <w:szCs w:val="24"/>
              </w:rPr>
              <w:t>документації</w:t>
            </w:r>
            <w:proofErr w:type="spellEnd"/>
            <w:r w:rsidR="00CE1741" w:rsidRPr="008A6E11">
              <w:rPr>
                <w:rFonts w:ascii="Times New Roman" w:hAnsi="Times New Roman" w:cs="Times New Roman"/>
                <w:sz w:val="24"/>
                <w:szCs w:val="24"/>
              </w:rPr>
              <w:t>;</w:t>
            </w:r>
          </w:p>
          <w:p w14:paraId="2251FEBA" w14:textId="5EE1DC03" w:rsidR="00CE1741" w:rsidRPr="008A6E11" w:rsidRDefault="00CE1741" w:rsidP="00CE35C9">
            <w:pPr>
              <w:pStyle w:val="af9"/>
              <w:numPr>
                <w:ilvl w:val="0"/>
                <w:numId w:val="11"/>
              </w:numPr>
              <w:jc w:val="both"/>
              <w:rPr>
                <w:rFonts w:ascii="Times New Roman" w:hAnsi="Times New Roman" w:cs="Times New Roman"/>
                <w:sz w:val="24"/>
                <w:szCs w:val="24"/>
              </w:rPr>
            </w:pPr>
            <w:proofErr w:type="spellStart"/>
            <w:r w:rsidRPr="008A6E11">
              <w:rPr>
                <w:rFonts w:ascii="Times New Roman" w:hAnsi="Times New Roman" w:cs="Times New Roman"/>
                <w:sz w:val="24"/>
                <w:szCs w:val="24"/>
              </w:rPr>
              <w:t>Гарантійний</w:t>
            </w:r>
            <w:proofErr w:type="spellEnd"/>
            <w:r w:rsidRPr="008A6E11">
              <w:rPr>
                <w:rFonts w:ascii="Times New Roman" w:hAnsi="Times New Roman" w:cs="Times New Roman"/>
                <w:sz w:val="24"/>
                <w:szCs w:val="24"/>
              </w:rPr>
              <w:t xml:space="preserve"> лист про </w:t>
            </w:r>
            <w:proofErr w:type="spellStart"/>
            <w:r w:rsidRPr="008A6E11">
              <w:rPr>
                <w:rFonts w:ascii="Times New Roman" w:hAnsi="Times New Roman" w:cs="Times New Roman"/>
                <w:sz w:val="24"/>
                <w:szCs w:val="24"/>
              </w:rPr>
              <w:t>відповідність</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пропозиції</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учасника</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технічним</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якісним</w:t>
            </w:r>
            <w:proofErr w:type="spellEnd"/>
            <w:r w:rsidRPr="008A6E11">
              <w:rPr>
                <w:rFonts w:ascii="Times New Roman" w:hAnsi="Times New Roman" w:cs="Times New Roman"/>
                <w:sz w:val="24"/>
                <w:szCs w:val="24"/>
              </w:rPr>
              <w:t xml:space="preserve">, та </w:t>
            </w:r>
            <w:proofErr w:type="spellStart"/>
            <w:r w:rsidRPr="008A6E11">
              <w:rPr>
                <w:rFonts w:ascii="Times New Roman" w:hAnsi="Times New Roman" w:cs="Times New Roman"/>
                <w:sz w:val="24"/>
                <w:szCs w:val="24"/>
              </w:rPr>
              <w:t>іншим</w:t>
            </w:r>
            <w:proofErr w:type="spellEnd"/>
            <w:r w:rsidRPr="008A6E11">
              <w:rPr>
                <w:rFonts w:ascii="Times New Roman" w:hAnsi="Times New Roman" w:cs="Times New Roman"/>
                <w:sz w:val="24"/>
                <w:szCs w:val="24"/>
              </w:rPr>
              <w:t xml:space="preserve"> характеристикам предмета </w:t>
            </w:r>
            <w:proofErr w:type="spellStart"/>
            <w:r w:rsidRPr="008A6E11">
              <w:rPr>
                <w:rFonts w:ascii="Times New Roman" w:hAnsi="Times New Roman" w:cs="Times New Roman"/>
                <w:sz w:val="24"/>
                <w:szCs w:val="24"/>
              </w:rPr>
              <w:t>закупівлі</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установленим</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замовником</w:t>
            </w:r>
            <w:proofErr w:type="spellEnd"/>
            <w:r w:rsidRPr="008A6E11">
              <w:rPr>
                <w:rFonts w:ascii="Times New Roman" w:hAnsi="Times New Roman" w:cs="Times New Roman"/>
                <w:sz w:val="24"/>
                <w:szCs w:val="24"/>
              </w:rPr>
              <w:t xml:space="preserve"> в </w:t>
            </w:r>
            <w:proofErr w:type="spellStart"/>
            <w:r w:rsidRPr="008A6E11">
              <w:rPr>
                <w:rFonts w:ascii="Times New Roman" w:hAnsi="Times New Roman" w:cs="Times New Roman"/>
                <w:sz w:val="24"/>
                <w:szCs w:val="24"/>
              </w:rPr>
              <w:t>Технічних</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вимогах</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додаток</w:t>
            </w:r>
            <w:proofErr w:type="spellEnd"/>
            <w:r w:rsidRPr="008A6E11">
              <w:rPr>
                <w:rFonts w:ascii="Times New Roman" w:hAnsi="Times New Roman" w:cs="Times New Roman"/>
                <w:sz w:val="24"/>
                <w:szCs w:val="24"/>
              </w:rPr>
              <w:t xml:space="preserve"> №3) </w:t>
            </w:r>
            <w:proofErr w:type="spellStart"/>
            <w:r w:rsidRPr="008A6E11">
              <w:rPr>
                <w:rFonts w:ascii="Times New Roman" w:hAnsi="Times New Roman" w:cs="Times New Roman"/>
                <w:sz w:val="24"/>
                <w:szCs w:val="24"/>
              </w:rPr>
              <w:t>документації</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або</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порівняльну</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таблицю</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технічних</w:t>
            </w:r>
            <w:proofErr w:type="spellEnd"/>
            <w:r w:rsidR="00752594" w:rsidRPr="008A6E11">
              <w:rPr>
                <w:rFonts w:ascii="Times New Roman" w:hAnsi="Times New Roman" w:cs="Times New Roman"/>
                <w:sz w:val="24"/>
                <w:szCs w:val="24"/>
              </w:rPr>
              <w:t xml:space="preserve"> характеристик у </w:t>
            </w:r>
            <w:proofErr w:type="spellStart"/>
            <w:r w:rsidR="00752594" w:rsidRPr="008A6E11">
              <w:rPr>
                <w:rFonts w:ascii="Times New Roman" w:hAnsi="Times New Roman" w:cs="Times New Roman"/>
                <w:sz w:val="24"/>
                <w:szCs w:val="24"/>
              </w:rPr>
              <w:t>разі</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якщо</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учасником</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запропоновано</w:t>
            </w:r>
            <w:proofErr w:type="spellEnd"/>
            <w:r w:rsidR="00752594" w:rsidRPr="008A6E11">
              <w:rPr>
                <w:rFonts w:ascii="Times New Roman" w:hAnsi="Times New Roman" w:cs="Times New Roman"/>
                <w:sz w:val="24"/>
                <w:szCs w:val="24"/>
              </w:rPr>
              <w:t xml:space="preserve"> </w:t>
            </w:r>
            <w:proofErr w:type="spellStart"/>
            <w:r w:rsidR="00752594" w:rsidRPr="008A6E11">
              <w:rPr>
                <w:rFonts w:ascii="Times New Roman" w:hAnsi="Times New Roman" w:cs="Times New Roman"/>
                <w:sz w:val="24"/>
                <w:szCs w:val="24"/>
              </w:rPr>
              <w:t>еквівалент</w:t>
            </w:r>
            <w:proofErr w:type="spellEnd"/>
            <w:r w:rsidRPr="008A6E11">
              <w:rPr>
                <w:rFonts w:ascii="Times New Roman" w:hAnsi="Times New Roman" w:cs="Times New Roman"/>
                <w:sz w:val="24"/>
                <w:szCs w:val="24"/>
              </w:rPr>
              <w:t>;</w:t>
            </w:r>
          </w:p>
          <w:p w14:paraId="3EA5EFD3" w14:textId="076E3A85" w:rsidR="00CE1741" w:rsidRPr="008A6E11" w:rsidRDefault="00CE1741" w:rsidP="00CE35C9">
            <w:pPr>
              <w:pStyle w:val="af9"/>
              <w:numPr>
                <w:ilvl w:val="0"/>
                <w:numId w:val="11"/>
              </w:numPr>
              <w:jc w:val="both"/>
              <w:rPr>
                <w:rFonts w:ascii="Times New Roman" w:hAnsi="Times New Roman" w:cs="Times New Roman"/>
                <w:sz w:val="24"/>
                <w:szCs w:val="24"/>
              </w:rPr>
            </w:pPr>
            <w:proofErr w:type="spellStart"/>
            <w:r w:rsidRPr="008A6E11">
              <w:rPr>
                <w:rFonts w:ascii="Times New Roman" w:hAnsi="Times New Roman" w:cs="Times New Roman"/>
                <w:sz w:val="24"/>
                <w:szCs w:val="24"/>
              </w:rPr>
              <w:t>Копія</w:t>
            </w:r>
            <w:proofErr w:type="spellEnd"/>
            <w:r w:rsidRPr="008A6E11">
              <w:rPr>
                <w:rFonts w:ascii="Times New Roman" w:hAnsi="Times New Roman" w:cs="Times New Roman"/>
                <w:sz w:val="24"/>
                <w:szCs w:val="24"/>
              </w:rPr>
              <w:t>(ї) документа(</w:t>
            </w:r>
            <w:proofErr w:type="spellStart"/>
            <w:r w:rsidRPr="008A6E11">
              <w:rPr>
                <w:rFonts w:ascii="Times New Roman" w:hAnsi="Times New Roman" w:cs="Times New Roman"/>
                <w:sz w:val="24"/>
                <w:szCs w:val="24"/>
              </w:rPr>
              <w:t>ів</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що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підтверджує</w:t>
            </w:r>
            <w:proofErr w:type="spellEnd"/>
            <w:r w:rsidRPr="008A6E11">
              <w:rPr>
                <w:rFonts w:ascii="Times New Roman" w:hAnsi="Times New Roman" w:cs="Times New Roman"/>
                <w:sz w:val="24"/>
                <w:szCs w:val="24"/>
              </w:rPr>
              <w:t>(</w:t>
            </w:r>
            <w:proofErr w:type="spellStart"/>
            <w:r w:rsidRPr="008A6E11">
              <w:rPr>
                <w:rFonts w:ascii="Times New Roman" w:hAnsi="Times New Roman" w:cs="Times New Roman"/>
                <w:sz w:val="24"/>
                <w:szCs w:val="24"/>
              </w:rPr>
              <w:t>ють</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правомочність</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посадової</w:t>
            </w:r>
            <w:proofErr w:type="spellEnd"/>
            <w:r w:rsidRPr="008A6E11">
              <w:rPr>
                <w:rFonts w:ascii="Times New Roman" w:hAnsi="Times New Roman" w:cs="Times New Roman"/>
                <w:sz w:val="24"/>
                <w:szCs w:val="24"/>
              </w:rPr>
              <w:t xml:space="preserve"> особи </w:t>
            </w:r>
            <w:proofErr w:type="spellStart"/>
            <w:r w:rsidRPr="008A6E11">
              <w:rPr>
                <w:rFonts w:ascii="Times New Roman" w:hAnsi="Times New Roman" w:cs="Times New Roman"/>
                <w:sz w:val="24"/>
                <w:szCs w:val="24"/>
              </w:rPr>
              <w:t>або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представника</w:t>
            </w:r>
            <w:proofErr w:type="spellEnd"/>
            <w:r w:rsidRPr="008A6E11">
              <w:rPr>
                <w:rFonts w:ascii="Times New Roman" w:hAnsi="Times New Roman" w:cs="Times New Roman"/>
                <w:sz w:val="24"/>
                <w:szCs w:val="24"/>
              </w:rPr>
              <w:t xml:space="preserve"> </w:t>
            </w:r>
            <w:proofErr w:type="spellStart"/>
            <w:proofErr w:type="gramStart"/>
            <w:r w:rsidRPr="008A6E11">
              <w:rPr>
                <w:rFonts w:ascii="Times New Roman" w:hAnsi="Times New Roman" w:cs="Times New Roman"/>
                <w:sz w:val="24"/>
                <w:szCs w:val="24"/>
              </w:rPr>
              <w:t>учасника</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закупівлі</w:t>
            </w:r>
            <w:proofErr w:type="spellEnd"/>
            <w:proofErr w:type="gram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щодо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підпису</w:t>
            </w:r>
            <w:proofErr w:type="spellEnd"/>
            <w:r w:rsidRPr="008A6E11">
              <w:rPr>
                <w:rFonts w:ascii="Times New Roman" w:hAnsi="Times New Roman" w:cs="Times New Roman"/>
                <w:sz w:val="24"/>
                <w:szCs w:val="24"/>
              </w:rPr>
              <w:t xml:space="preserve"> договору - будь </w:t>
            </w:r>
            <w:proofErr w:type="spellStart"/>
            <w:r w:rsidRPr="008A6E11">
              <w:rPr>
                <w:rFonts w:ascii="Times New Roman" w:hAnsi="Times New Roman" w:cs="Times New Roman"/>
                <w:sz w:val="24"/>
                <w:szCs w:val="24"/>
              </w:rPr>
              <w:t>який</w:t>
            </w:r>
            <w:proofErr w:type="spellEnd"/>
            <w:r w:rsidRPr="008A6E11">
              <w:rPr>
                <w:rFonts w:ascii="Times New Roman" w:hAnsi="Times New Roman" w:cs="Times New Roman"/>
                <w:sz w:val="24"/>
                <w:szCs w:val="24"/>
              </w:rPr>
              <w:t xml:space="preserve"> документ(</w:t>
            </w:r>
            <w:proofErr w:type="spellStart"/>
            <w:r w:rsidRPr="008A6E11">
              <w:rPr>
                <w:rFonts w:ascii="Times New Roman" w:hAnsi="Times New Roman" w:cs="Times New Roman"/>
                <w:sz w:val="24"/>
                <w:szCs w:val="24"/>
              </w:rPr>
              <w:t>ти</w:t>
            </w:r>
            <w:proofErr w:type="spellEnd"/>
            <w:r w:rsidRPr="008A6E11">
              <w:rPr>
                <w:rFonts w:ascii="Times New Roman" w:hAnsi="Times New Roman" w:cs="Times New Roman"/>
                <w:sz w:val="24"/>
                <w:szCs w:val="24"/>
              </w:rPr>
              <w:t xml:space="preserve">) з </w:t>
            </w:r>
            <w:proofErr w:type="spellStart"/>
            <w:r w:rsidRPr="008A6E11">
              <w:rPr>
                <w:rFonts w:ascii="Times New Roman" w:hAnsi="Times New Roman" w:cs="Times New Roman"/>
                <w:sz w:val="24"/>
                <w:szCs w:val="24"/>
              </w:rPr>
              <w:t>переліку</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виписка</w:t>
            </w:r>
            <w:proofErr w:type="spellEnd"/>
            <w:r w:rsidRPr="008A6E11">
              <w:rPr>
                <w:rFonts w:ascii="Times New Roman" w:hAnsi="Times New Roman" w:cs="Times New Roman"/>
                <w:sz w:val="24"/>
                <w:szCs w:val="24"/>
              </w:rPr>
              <w:t xml:space="preserve"> з протоколу </w:t>
            </w:r>
            <w:proofErr w:type="spellStart"/>
            <w:r w:rsidRPr="008A6E11">
              <w:rPr>
                <w:rFonts w:ascii="Times New Roman" w:hAnsi="Times New Roman" w:cs="Times New Roman"/>
                <w:sz w:val="24"/>
                <w:szCs w:val="24"/>
              </w:rPr>
              <w:t>засновників</w:t>
            </w:r>
            <w:proofErr w:type="spellEnd"/>
            <w:r w:rsidRPr="008A6E11">
              <w:rPr>
                <w:rFonts w:ascii="Times New Roman" w:hAnsi="Times New Roman" w:cs="Times New Roman"/>
                <w:sz w:val="24"/>
                <w:szCs w:val="24"/>
              </w:rPr>
              <w:t xml:space="preserve">, наказ про </w:t>
            </w:r>
            <w:proofErr w:type="spellStart"/>
            <w:r w:rsidRPr="008A6E11">
              <w:rPr>
                <w:rFonts w:ascii="Times New Roman" w:hAnsi="Times New Roman" w:cs="Times New Roman"/>
                <w:sz w:val="24"/>
                <w:szCs w:val="24"/>
              </w:rPr>
              <w:t>призначення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довіреність</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доручення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довідка</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чи</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іншій</w:t>
            </w:r>
            <w:proofErr w:type="spellEnd"/>
            <w:r w:rsidRPr="008A6E11">
              <w:rPr>
                <w:rFonts w:ascii="Times New Roman" w:hAnsi="Times New Roman" w:cs="Times New Roman"/>
                <w:sz w:val="24"/>
                <w:szCs w:val="24"/>
              </w:rPr>
              <w:t xml:space="preserve"> документ, </w:t>
            </w:r>
            <w:proofErr w:type="spellStart"/>
            <w:r w:rsidRPr="008A6E11">
              <w:rPr>
                <w:rFonts w:ascii="Times New Roman" w:hAnsi="Times New Roman" w:cs="Times New Roman"/>
                <w:sz w:val="24"/>
                <w:szCs w:val="24"/>
              </w:rPr>
              <w:t>що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підтверджує</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повноваження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такої</w:t>
            </w:r>
            <w:proofErr w:type="spellEnd"/>
            <w:r w:rsidRPr="008A6E11">
              <w:rPr>
                <w:rFonts w:ascii="Times New Roman" w:hAnsi="Times New Roman" w:cs="Times New Roman"/>
                <w:sz w:val="24"/>
                <w:szCs w:val="24"/>
              </w:rPr>
              <w:t xml:space="preserve"> особи </w:t>
            </w:r>
            <w:proofErr w:type="spellStart"/>
            <w:r w:rsidRPr="008A6E11">
              <w:rPr>
                <w:rFonts w:ascii="Times New Roman" w:hAnsi="Times New Roman" w:cs="Times New Roman"/>
                <w:sz w:val="24"/>
                <w:szCs w:val="24"/>
              </w:rPr>
              <w:t>учасника</w:t>
            </w:r>
            <w:proofErr w:type="spellEnd"/>
            <w:r w:rsidRPr="008A6E11">
              <w:rPr>
                <w:rFonts w:ascii="Times New Roman" w:hAnsi="Times New Roman" w:cs="Times New Roman"/>
                <w:sz w:val="24"/>
                <w:szCs w:val="24"/>
              </w:rPr>
              <w:t xml:space="preserve"> на </w:t>
            </w:r>
            <w:proofErr w:type="spellStart"/>
            <w:r w:rsidRPr="008A6E11">
              <w:rPr>
                <w:rFonts w:ascii="Times New Roman" w:hAnsi="Times New Roman" w:cs="Times New Roman"/>
                <w:sz w:val="24"/>
                <w:szCs w:val="24"/>
              </w:rPr>
              <w:t>підписання</w:t>
            </w:r>
            <w:proofErr w:type="spellEnd"/>
            <w:r w:rsidRPr="008A6E11">
              <w:rPr>
                <w:rFonts w:ascii="Times New Roman" w:hAnsi="Times New Roman" w:cs="Times New Roman"/>
                <w:sz w:val="24"/>
                <w:szCs w:val="24"/>
              </w:rPr>
              <w:t xml:space="preserve"> договору (для </w:t>
            </w:r>
            <w:proofErr w:type="spellStart"/>
            <w:r w:rsidRPr="008A6E11">
              <w:rPr>
                <w:rFonts w:ascii="Times New Roman" w:hAnsi="Times New Roman" w:cs="Times New Roman"/>
                <w:sz w:val="24"/>
                <w:szCs w:val="24"/>
              </w:rPr>
              <w:t>юридичних</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осіб</w:t>
            </w:r>
            <w:proofErr w:type="spellEnd"/>
            <w:r w:rsidRPr="008A6E11">
              <w:rPr>
                <w:rFonts w:ascii="Times New Roman" w:hAnsi="Times New Roman" w:cs="Times New Roman"/>
                <w:sz w:val="24"/>
                <w:szCs w:val="24"/>
              </w:rPr>
              <w:t>).</w:t>
            </w:r>
          </w:p>
          <w:p w14:paraId="501B84AF" w14:textId="1BE42222" w:rsidR="00CE35C9" w:rsidRPr="008A6E11" w:rsidRDefault="00CE35C9" w:rsidP="00CE35C9">
            <w:pPr>
              <w:pStyle w:val="af9"/>
              <w:numPr>
                <w:ilvl w:val="0"/>
                <w:numId w:val="11"/>
              </w:numPr>
              <w:jc w:val="both"/>
              <w:rPr>
                <w:rFonts w:ascii="Times New Roman" w:hAnsi="Times New Roman" w:cs="Times New Roman"/>
                <w:sz w:val="24"/>
                <w:szCs w:val="24"/>
              </w:rPr>
            </w:pPr>
            <w:proofErr w:type="spellStart"/>
            <w:r w:rsidRPr="008A6E11">
              <w:rPr>
                <w:rFonts w:ascii="Times New Roman" w:hAnsi="Times New Roman" w:cs="Times New Roman"/>
                <w:sz w:val="24"/>
                <w:szCs w:val="24"/>
              </w:rPr>
              <w:t>Копія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Витягу</w:t>
            </w:r>
            <w:proofErr w:type="spellEnd"/>
            <w:r w:rsidR="00ED1EE6" w:rsidRPr="008A6E11">
              <w:rPr>
                <w:rFonts w:ascii="Times New Roman" w:hAnsi="Times New Roman" w:cs="Times New Roman"/>
                <w:sz w:val="24"/>
                <w:szCs w:val="24"/>
                <w:lang w:val="uk-UA"/>
              </w:rPr>
              <w:t>/Виписки</w:t>
            </w:r>
            <w:r w:rsidRPr="008A6E11">
              <w:rPr>
                <w:rFonts w:ascii="Times New Roman" w:hAnsi="Times New Roman" w:cs="Times New Roman"/>
                <w:sz w:val="24"/>
                <w:szCs w:val="24"/>
              </w:rPr>
              <w:t xml:space="preserve"> з </w:t>
            </w:r>
            <w:proofErr w:type="spellStart"/>
            <w:r w:rsidRPr="008A6E11">
              <w:rPr>
                <w:rFonts w:ascii="Times New Roman" w:hAnsi="Times New Roman" w:cs="Times New Roman"/>
                <w:sz w:val="24"/>
                <w:szCs w:val="24"/>
              </w:rPr>
              <w:t>Єдиного</w:t>
            </w:r>
            <w:proofErr w:type="spellEnd"/>
            <w:r w:rsidRPr="008A6E11">
              <w:rPr>
                <w:rFonts w:ascii="Times New Roman" w:hAnsi="Times New Roman" w:cs="Times New Roman"/>
                <w:sz w:val="24"/>
                <w:szCs w:val="24"/>
              </w:rPr>
              <w:t xml:space="preserve"> державного </w:t>
            </w:r>
            <w:proofErr w:type="spellStart"/>
            <w:r w:rsidRPr="008A6E11">
              <w:rPr>
                <w:rFonts w:ascii="Times New Roman" w:hAnsi="Times New Roman" w:cs="Times New Roman"/>
                <w:sz w:val="24"/>
                <w:szCs w:val="24"/>
              </w:rPr>
              <w:t>реєстру</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юридичних</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осіб</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фізичних</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осіб-підприємців</w:t>
            </w:r>
            <w:proofErr w:type="spellEnd"/>
            <w:r w:rsidRPr="008A6E11">
              <w:rPr>
                <w:rFonts w:ascii="Times New Roman" w:hAnsi="Times New Roman" w:cs="Times New Roman"/>
                <w:sz w:val="24"/>
                <w:szCs w:val="24"/>
              </w:rPr>
              <w:t xml:space="preserve"> та </w:t>
            </w:r>
            <w:proofErr w:type="spellStart"/>
            <w:r w:rsidRPr="008A6E11">
              <w:rPr>
                <w:rFonts w:ascii="Times New Roman" w:hAnsi="Times New Roman" w:cs="Times New Roman"/>
                <w:sz w:val="24"/>
                <w:szCs w:val="24"/>
              </w:rPr>
              <w:t>громадських</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формувань</w:t>
            </w:r>
            <w:proofErr w:type="spellEnd"/>
            <w:r w:rsidRPr="008A6E11">
              <w:rPr>
                <w:rFonts w:ascii="Times New Roman" w:hAnsi="Times New Roman" w:cs="Times New Roman"/>
                <w:sz w:val="24"/>
                <w:szCs w:val="24"/>
              </w:rPr>
              <w:t>.</w:t>
            </w:r>
          </w:p>
          <w:p w14:paraId="26505A2E" w14:textId="32B913DC" w:rsidR="006740EC" w:rsidRPr="008A6E11" w:rsidRDefault="006740EC"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8A6E11" w:rsidRDefault="00CE1741" w:rsidP="00CE35C9">
            <w:pPr>
              <w:pStyle w:val="af9"/>
              <w:numPr>
                <w:ilvl w:val="0"/>
                <w:numId w:val="11"/>
              </w:numPr>
              <w:jc w:val="both"/>
              <w:rPr>
                <w:rFonts w:ascii="Times New Roman" w:hAnsi="Times New Roman" w:cs="Times New Roman"/>
                <w:sz w:val="24"/>
                <w:szCs w:val="24"/>
              </w:rPr>
            </w:pPr>
            <w:proofErr w:type="spellStart"/>
            <w:r w:rsidRPr="008A6E11">
              <w:rPr>
                <w:rFonts w:ascii="Times New Roman" w:hAnsi="Times New Roman" w:cs="Times New Roman"/>
                <w:sz w:val="24"/>
                <w:szCs w:val="24"/>
              </w:rPr>
              <w:t>Копія</w:t>
            </w:r>
            <w:proofErr w:type="spellEnd"/>
            <w:r w:rsidRPr="008A6E11">
              <w:rPr>
                <w:rFonts w:ascii="Times New Roman" w:hAnsi="Times New Roman" w:cs="Times New Roman"/>
                <w:sz w:val="24"/>
                <w:szCs w:val="24"/>
              </w:rPr>
              <w:t xml:space="preserve"> Статуту </w:t>
            </w:r>
            <w:proofErr w:type="spellStart"/>
            <w:r w:rsidRPr="008A6E11">
              <w:rPr>
                <w:rFonts w:ascii="Times New Roman" w:hAnsi="Times New Roman" w:cs="Times New Roman"/>
                <w:sz w:val="24"/>
                <w:szCs w:val="24"/>
              </w:rPr>
              <w:t>або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іншого</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установчого</w:t>
            </w:r>
            <w:proofErr w:type="spellEnd"/>
            <w:r w:rsidRPr="008A6E11">
              <w:rPr>
                <w:rFonts w:ascii="Times New Roman" w:hAnsi="Times New Roman" w:cs="Times New Roman"/>
                <w:sz w:val="24"/>
                <w:szCs w:val="24"/>
              </w:rPr>
              <w:t xml:space="preserve"> документу (в </w:t>
            </w:r>
            <w:proofErr w:type="spellStart"/>
            <w:r w:rsidRPr="008A6E11">
              <w:rPr>
                <w:rFonts w:ascii="Times New Roman" w:hAnsi="Times New Roman" w:cs="Times New Roman"/>
                <w:sz w:val="24"/>
                <w:szCs w:val="24"/>
              </w:rPr>
              <w:t>останній</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діючій</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редакції</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або</w:t>
            </w:r>
            <w:proofErr w:type="spellEnd"/>
            <w:r w:rsidRPr="008A6E11">
              <w:rPr>
                <w:rFonts w:ascii="Times New Roman" w:hAnsi="Times New Roman" w:cs="Times New Roman"/>
                <w:sz w:val="24"/>
                <w:szCs w:val="24"/>
              </w:rPr>
              <w:t xml:space="preserve"> документ з </w:t>
            </w:r>
            <w:proofErr w:type="spellStart"/>
            <w:r w:rsidRPr="008A6E11">
              <w:rPr>
                <w:rFonts w:ascii="Times New Roman" w:hAnsi="Times New Roman" w:cs="Times New Roman"/>
                <w:sz w:val="24"/>
                <w:szCs w:val="24"/>
              </w:rPr>
              <w:t>відповідним</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пошуковим</w:t>
            </w:r>
            <w:proofErr w:type="spellEnd"/>
            <w:r w:rsidRPr="008A6E11">
              <w:rPr>
                <w:rFonts w:ascii="Times New Roman" w:hAnsi="Times New Roman" w:cs="Times New Roman"/>
                <w:sz w:val="24"/>
                <w:szCs w:val="24"/>
              </w:rPr>
              <w:t xml:space="preserve"> кодом </w:t>
            </w:r>
            <w:proofErr w:type="spellStart"/>
            <w:r w:rsidRPr="008A6E11">
              <w:rPr>
                <w:rFonts w:ascii="Times New Roman" w:hAnsi="Times New Roman" w:cs="Times New Roman"/>
                <w:sz w:val="24"/>
                <w:szCs w:val="24"/>
              </w:rPr>
              <w:t>результатів</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надання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адміністративної</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послуги</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довідка</w:t>
            </w:r>
            <w:proofErr w:type="spellEnd"/>
            <w:r w:rsidRPr="008A6E11">
              <w:rPr>
                <w:rFonts w:ascii="Times New Roman" w:hAnsi="Times New Roman" w:cs="Times New Roman"/>
                <w:sz w:val="24"/>
                <w:szCs w:val="24"/>
              </w:rPr>
              <w:t xml:space="preserve"> в </w:t>
            </w:r>
            <w:proofErr w:type="spellStart"/>
            <w:r w:rsidRPr="008A6E11">
              <w:rPr>
                <w:rFonts w:ascii="Times New Roman" w:hAnsi="Times New Roman" w:cs="Times New Roman"/>
                <w:sz w:val="24"/>
                <w:szCs w:val="24"/>
              </w:rPr>
              <w:t>довільній</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формі</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копія</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опису</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реєстратора</w:t>
            </w:r>
            <w:proofErr w:type="spellEnd"/>
            <w:r w:rsidRPr="008A6E11">
              <w:rPr>
                <w:rFonts w:ascii="Times New Roman" w:hAnsi="Times New Roman" w:cs="Times New Roman"/>
                <w:sz w:val="24"/>
                <w:szCs w:val="24"/>
              </w:rPr>
              <w:t xml:space="preserve"> з кодом </w:t>
            </w:r>
            <w:proofErr w:type="spellStart"/>
            <w:r w:rsidRPr="008A6E11">
              <w:rPr>
                <w:rFonts w:ascii="Times New Roman" w:hAnsi="Times New Roman" w:cs="Times New Roman"/>
                <w:sz w:val="24"/>
                <w:szCs w:val="24"/>
              </w:rPr>
              <w:t>тощо</w:t>
            </w:r>
            <w:proofErr w:type="spellEnd"/>
            <w:r w:rsidRPr="008A6E11">
              <w:rPr>
                <w:rFonts w:ascii="Times New Roman" w:hAnsi="Times New Roman" w:cs="Times New Roman"/>
                <w:sz w:val="24"/>
                <w:szCs w:val="24"/>
              </w:rPr>
              <w:t xml:space="preserve">) для </w:t>
            </w:r>
            <w:proofErr w:type="spellStart"/>
            <w:r w:rsidRPr="008A6E11">
              <w:rPr>
                <w:rFonts w:ascii="Times New Roman" w:hAnsi="Times New Roman" w:cs="Times New Roman"/>
                <w:sz w:val="24"/>
                <w:szCs w:val="24"/>
              </w:rPr>
              <w:t>перевірки</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установчого</w:t>
            </w:r>
            <w:proofErr w:type="spellEnd"/>
            <w:r w:rsidRPr="008A6E11">
              <w:rPr>
                <w:rFonts w:ascii="Times New Roman" w:hAnsi="Times New Roman" w:cs="Times New Roman"/>
                <w:sz w:val="24"/>
                <w:szCs w:val="24"/>
              </w:rPr>
              <w:t xml:space="preserve"> документу через </w:t>
            </w:r>
            <w:proofErr w:type="spellStart"/>
            <w:r w:rsidRPr="008A6E11">
              <w:rPr>
                <w:rFonts w:ascii="Times New Roman" w:hAnsi="Times New Roman" w:cs="Times New Roman"/>
                <w:sz w:val="24"/>
                <w:szCs w:val="24"/>
              </w:rPr>
              <w:t>офіційний</w:t>
            </w:r>
            <w:proofErr w:type="spellEnd"/>
            <w:r w:rsidRPr="008A6E11">
              <w:rPr>
                <w:rFonts w:ascii="Times New Roman" w:hAnsi="Times New Roman" w:cs="Times New Roman"/>
                <w:sz w:val="24"/>
                <w:szCs w:val="24"/>
              </w:rPr>
              <w:t xml:space="preserve"> веб-сайт </w:t>
            </w:r>
            <w:proofErr w:type="spellStart"/>
            <w:r w:rsidRPr="008A6E11">
              <w:rPr>
                <w:rFonts w:ascii="Times New Roman" w:hAnsi="Times New Roman" w:cs="Times New Roman"/>
                <w:sz w:val="24"/>
                <w:szCs w:val="24"/>
              </w:rPr>
              <w:t>Міністерства</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юстиції</w:t>
            </w:r>
            <w:proofErr w:type="spellEnd"/>
            <w:r w:rsidRPr="008A6E11">
              <w:rPr>
                <w:rFonts w:ascii="Times New Roman" w:hAnsi="Times New Roman" w:cs="Times New Roman"/>
                <w:sz w:val="24"/>
                <w:szCs w:val="24"/>
              </w:rPr>
              <w:t xml:space="preserve"> </w:t>
            </w:r>
            <w:proofErr w:type="spellStart"/>
            <w:r w:rsidRPr="008A6E11">
              <w:rPr>
                <w:rFonts w:ascii="Times New Roman" w:hAnsi="Times New Roman" w:cs="Times New Roman"/>
                <w:sz w:val="24"/>
                <w:szCs w:val="24"/>
              </w:rPr>
              <w:t>України</w:t>
            </w:r>
            <w:proofErr w:type="spellEnd"/>
            <w:r w:rsidRPr="008A6E11">
              <w:rPr>
                <w:rFonts w:ascii="Times New Roman" w:hAnsi="Times New Roman" w:cs="Times New Roman"/>
                <w:sz w:val="24"/>
                <w:szCs w:val="24"/>
              </w:rPr>
              <w:t>).</w:t>
            </w:r>
          </w:p>
          <w:p w14:paraId="67F2F603" w14:textId="58D29D74" w:rsidR="006740EC" w:rsidRPr="008A6E11" w:rsidRDefault="006740EC"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lang w:val="uk-UA"/>
              </w:rPr>
              <w:t>Гарантійний лист про те, що учасник не є:</w:t>
            </w:r>
          </w:p>
          <w:p w14:paraId="388AB5AB" w14:textId="4EA66ACA" w:rsidR="006740EC" w:rsidRPr="008A6E11" w:rsidRDefault="006740EC" w:rsidP="006740EC">
            <w:pPr>
              <w:ind w:firstLine="567"/>
              <w:jc w:val="both"/>
            </w:pPr>
            <w:r w:rsidRPr="008A6E11">
              <w:sym w:font="Symbol" w:char="F02D"/>
            </w:r>
            <w:r w:rsidRPr="008A6E11">
              <w:t xml:space="preserve"> громадянином російської федерації/республіки </w:t>
            </w:r>
            <w:proofErr w:type="spellStart"/>
            <w:r w:rsidRPr="008A6E11">
              <w:t>білорусь</w:t>
            </w:r>
            <w:proofErr w:type="spellEnd"/>
            <w:r w:rsidRPr="008A6E11">
              <w:t>/</w:t>
            </w:r>
            <w:bookmarkStart w:id="2" w:name="_Hlk208388330"/>
            <w:r w:rsidRPr="008A6E11">
              <w:t xml:space="preserve">ісламської республіки </w:t>
            </w:r>
            <w:proofErr w:type="spellStart"/>
            <w:r w:rsidRPr="008A6E11">
              <w:t>іран</w:t>
            </w:r>
            <w:proofErr w:type="spellEnd"/>
            <w:r w:rsidRPr="008A6E11">
              <w:t xml:space="preserve"> </w:t>
            </w:r>
            <w:bookmarkEnd w:id="2"/>
            <w:r w:rsidRPr="008A6E11">
              <w:t xml:space="preserve">(крім тих, що проживають на території України на законних підставах); </w:t>
            </w:r>
          </w:p>
          <w:p w14:paraId="3C683DA8" w14:textId="3DECA702" w:rsidR="006740EC" w:rsidRPr="008A6E11" w:rsidRDefault="006740EC" w:rsidP="006740EC">
            <w:pPr>
              <w:ind w:firstLine="567"/>
              <w:jc w:val="both"/>
            </w:pPr>
            <w:r w:rsidRPr="008A6E11">
              <w:sym w:font="Symbol" w:char="F02D"/>
            </w:r>
            <w:r w:rsidRPr="008A6E11">
              <w:t xml:space="preserve"> юридичною особою, утвореною та зареєстрованою відповідно до законодавства російської федерації/республіки </w:t>
            </w:r>
            <w:proofErr w:type="spellStart"/>
            <w:r w:rsidRPr="008A6E11">
              <w:t>бiлорусь</w:t>
            </w:r>
            <w:proofErr w:type="spellEnd"/>
            <w:r w:rsidRPr="008A6E11">
              <w:t xml:space="preserve">/ ісламської республіки </w:t>
            </w:r>
            <w:proofErr w:type="spellStart"/>
            <w:r w:rsidRPr="008A6E11">
              <w:t>іран</w:t>
            </w:r>
            <w:proofErr w:type="spellEnd"/>
            <w:r w:rsidRPr="008A6E11">
              <w:t xml:space="preserve">; </w:t>
            </w:r>
          </w:p>
          <w:p w14:paraId="06123C63" w14:textId="1B9A8841" w:rsidR="006740EC" w:rsidRPr="008A6E11" w:rsidRDefault="006740EC" w:rsidP="006740EC">
            <w:pPr>
              <w:ind w:firstLine="567"/>
              <w:jc w:val="both"/>
            </w:pPr>
            <w:r w:rsidRPr="008A6E11">
              <w:sym w:font="Symbol" w:char="F02D"/>
            </w:r>
            <w:r w:rsidRPr="008A6E11">
              <w:t xml:space="preserve"> юридичною осою, утвореною та зареєстрованою відповідно до законодавства України, кінцевим </w:t>
            </w:r>
            <w:proofErr w:type="spellStart"/>
            <w:r w:rsidRPr="008A6E11">
              <w:t>бенефiцiарним</w:t>
            </w:r>
            <w:proofErr w:type="spellEnd"/>
            <w:r w:rsidRPr="008A6E11">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8A6E11">
              <w:t>бiлорусь</w:t>
            </w:r>
            <w:proofErr w:type="spellEnd"/>
            <w:r w:rsidRPr="008A6E11">
              <w:t xml:space="preserve">/ ісламська республіка </w:t>
            </w:r>
            <w:proofErr w:type="spellStart"/>
            <w:r w:rsidRPr="008A6E11">
              <w:t>іран</w:t>
            </w:r>
            <w:proofErr w:type="spellEnd"/>
            <w:r w:rsidRPr="008A6E11">
              <w:t xml:space="preserve">, громадянин російської федерації/республіки </w:t>
            </w:r>
            <w:proofErr w:type="spellStart"/>
            <w:r w:rsidRPr="008A6E11">
              <w:t>бiлорусь</w:t>
            </w:r>
            <w:proofErr w:type="spellEnd"/>
            <w:r w:rsidRPr="008A6E11">
              <w:t xml:space="preserve">/ ісламської республіки </w:t>
            </w:r>
            <w:proofErr w:type="spellStart"/>
            <w:r w:rsidRPr="008A6E11">
              <w:t>іран</w:t>
            </w:r>
            <w:proofErr w:type="spellEnd"/>
            <w:r w:rsidRPr="008A6E11">
              <w:t xml:space="preserve"> (крім тих, що проживають </w:t>
            </w:r>
            <w:r w:rsidRPr="008A6E11">
              <w:lastRenderedPageBreak/>
              <w:t xml:space="preserve">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8A6E11">
              <w:t>бiлорусь</w:t>
            </w:r>
            <w:proofErr w:type="spellEnd"/>
            <w:r w:rsidRPr="008A6E11">
              <w:t xml:space="preserve">/ ісламської республіки </w:t>
            </w:r>
            <w:proofErr w:type="spellStart"/>
            <w:r w:rsidRPr="008A6E11">
              <w:t>іран</w:t>
            </w:r>
            <w:proofErr w:type="spellEnd"/>
            <w:r w:rsidRPr="008A6E11">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8A6E11" w:rsidRDefault="006740EC" w:rsidP="006740EC">
            <w:pPr>
              <w:ind w:firstLine="567"/>
              <w:jc w:val="both"/>
            </w:pPr>
            <w:r w:rsidRPr="008A6E11">
              <w:sym w:font="Symbol" w:char="F02D"/>
            </w:r>
            <w:r w:rsidRPr="008A6E11">
              <w:t xml:space="preserve"> юридичною особою, утвореною та зареєстрованою відповідно до законодавства України з місцезнаходженням (податковою </w:t>
            </w:r>
            <w:proofErr w:type="spellStart"/>
            <w:r w:rsidRPr="008A6E11">
              <w:t>адресою</w:t>
            </w:r>
            <w:proofErr w:type="spellEnd"/>
            <w:r w:rsidRPr="008A6E11">
              <w:t>)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sidRPr="008A6E11">
              <w:rPr>
                <w:rFonts w:ascii="Times New Roman" w:hAnsi="Times New Roman" w:cs="Times New Roman"/>
                <w:sz w:val="24"/>
                <w:szCs w:val="24"/>
                <w:lang w:val="uk-UA"/>
              </w:rPr>
              <w:t xml:space="preserve">Гарантійний лист про те, що учасник процедури закупівлі або кінцевий </w:t>
            </w:r>
            <w:proofErr w:type="spellStart"/>
            <w:r w:rsidRPr="008A6E11">
              <w:rPr>
                <w:rFonts w:ascii="Times New Roman" w:hAnsi="Times New Roman" w:cs="Times New Roman"/>
                <w:sz w:val="24"/>
                <w:szCs w:val="24"/>
                <w:lang w:val="uk-UA"/>
              </w:rPr>
              <w:t>бенефіціарний</w:t>
            </w:r>
            <w:proofErr w:type="spellEnd"/>
            <w:r w:rsidRPr="008A6E11">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w:t>
            </w:r>
            <w:proofErr w:type="spellStart"/>
            <w:r w:rsidRPr="008A6E11">
              <w:rPr>
                <w:rFonts w:ascii="Times New Roman" w:hAnsi="Times New Roman" w:cs="Times New Roman"/>
                <w:sz w:val="24"/>
                <w:szCs w:val="24"/>
                <w:lang w:val="uk-UA"/>
              </w:rPr>
              <w:t>закупівель</w:t>
            </w:r>
            <w:proofErr w:type="spellEnd"/>
            <w:r w:rsidRPr="008A6E11">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20AB0D9E" w:rsidR="003B28B4" w:rsidRDefault="003B28B4" w:rsidP="003E1598">
      <w:pPr>
        <w:ind w:left="7799"/>
      </w:pPr>
    </w:p>
    <w:p w14:paraId="5D362D81" w14:textId="77777777" w:rsidR="003B28B4" w:rsidRDefault="003B28B4" w:rsidP="003E1598">
      <w:pPr>
        <w:ind w:left="7799"/>
      </w:pPr>
    </w:p>
    <w:p w14:paraId="757CD023" w14:textId="77777777" w:rsidR="00154243" w:rsidRDefault="00154243"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51764E12" w14:textId="77777777" w:rsidR="008A6E11" w:rsidRDefault="008A6E11" w:rsidP="003E1598">
      <w:pPr>
        <w:ind w:left="7799"/>
      </w:pPr>
    </w:p>
    <w:p w14:paraId="3F38E6F1" w14:textId="77777777" w:rsidR="008A6E11" w:rsidRDefault="008A6E11" w:rsidP="003E1598">
      <w:pPr>
        <w:ind w:left="7799"/>
      </w:pPr>
    </w:p>
    <w:p w14:paraId="02434566" w14:textId="77777777" w:rsidR="008A6E11" w:rsidRDefault="008A6E11" w:rsidP="003E1598">
      <w:pPr>
        <w:ind w:left="7799"/>
      </w:pPr>
    </w:p>
    <w:p w14:paraId="05D7FEB5" w14:textId="77777777" w:rsidR="008A6E11" w:rsidRDefault="008A6E11" w:rsidP="003E1598">
      <w:pPr>
        <w:ind w:left="7799"/>
      </w:pPr>
    </w:p>
    <w:p w14:paraId="714F1A5A" w14:textId="77777777" w:rsidR="008A6E11" w:rsidRDefault="008A6E11" w:rsidP="003E1598">
      <w:pPr>
        <w:ind w:left="7799"/>
      </w:pPr>
    </w:p>
    <w:p w14:paraId="24C8E7C9" w14:textId="77777777" w:rsidR="008A6E11" w:rsidRDefault="008A6E11" w:rsidP="003E1598">
      <w:pPr>
        <w:ind w:left="7799"/>
      </w:pPr>
    </w:p>
    <w:p w14:paraId="640E23B2" w14:textId="77777777" w:rsidR="008A6E11" w:rsidRDefault="008A6E11" w:rsidP="003E1598">
      <w:pPr>
        <w:ind w:left="7799"/>
      </w:pPr>
    </w:p>
    <w:p w14:paraId="7483B62F" w14:textId="77777777" w:rsidR="008A6E11" w:rsidRDefault="008A6E11" w:rsidP="003E1598">
      <w:pPr>
        <w:ind w:left="7799"/>
      </w:pPr>
    </w:p>
    <w:p w14:paraId="6D679EEF" w14:textId="77777777" w:rsidR="008A6E11" w:rsidRDefault="008A6E11" w:rsidP="003E1598">
      <w:pPr>
        <w:ind w:left="7799"/>
      </w:pPr>
    </w:p>
    <w:p w14:paraId="01CE24EF" w14:textId="77777777" w:rsidR="008A6E11" w:rsidRDefault="008A6E11" w:rsidP="003E1598">
      <w:pPr>
        <w:ind w:left="7799"/>
      </w:pPr>
    </w:p>
    <w:p w14:paraId="25CFFE62" w14:textId="77777777" w:rsidR="008A6E11" w:rsidRDefault="008A6E11" w:rsidP="003E1598">
      <w:pPr>
        <w:ind w:left="7799"/>
      </w:pPr>
    </w:p>
    <w:p w14:paraId="486ED492" w14:textId="77777777" w:rsidR="008A6E11" w:rsidRDefault="008A6E11" w:rsidP="003E1598">
      <w:pPr>
        <w:ind w:left="7799"/>
      </w:pPr>
    </w:p>
    <w:p w14:paraId="7D82FD4D" w14:textId="77777777" w:rsidR="008A6E11" w:rsidRDefault="008A6E11" w:rsidP="003E1598">
      <w:pPr>
        <w:ind w:left="7799"/>
      </w:pPr>
    </w:p>
    <w:p w14:paraId="1AD09A76" w14:textId="77777777" w:rsidR="008A6E11" w:rsidRDefault="008A6E11" w:rsidP="003E1598">
      <w:pPr>
        <w:ind w:left="7799"/>
      </w:pPr>
    </w:p>
    <w:p w14:paraId="2C18752D" w14:textId="253C713B"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0"/>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w:t>
      </w:r>
      <w:r w:rsidR="00493674" w:rsidRPr="00553F2E">
        <w:t>є</w:t>
      </w:r>
      <w:r w:rsidRPr="00553F2E">
        <w:t>кту</w:t>
      </w:r>
      <w:proofErr w:type="spellEnd"/>
      <w:r w:rsidRPr="00553F2E">
        <w:t xml:space="preserve">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0"/>
        <w:spacing w:before="0" w:after="0"/>
        <w:jc w:val="center"/>
        <w:rPr>
          <w:color w:val="000000"/>
          <w:sz w:val="24"/>
          <w:szCs w:val="24"/>
        </w:rPr>
      </w:pPr>
    </w:p>
    <w:p w14:paraId="23AE5FFC" w14:textId="534C3F35" w:rsidR="0074005B" w:rsidRPr="00553F2E" w:rsidRDefault="00FB071F">
      <w:pPr>
        <w:pStyle w:val="50"/>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E6A83" w:rsidRDefault="002D383F" w:rsidP="007979AD">
      <w:pPr>
        <w:jc w:val="center"/>
        <w:rPr>
          <w:b/>
          <w:sz w:val="28"/>
          <w:szCs w:val="28"/>
        </w:rPr>
      </w:pPr>
      <w:r w:rsidRPr="005E6A83">
        <w:rPr>
          <w:b/>
          <w:sz w:val="28"/>
          <w:szCs w:val="28"/>
        </w:rPr>
        <w:t xml:space="preserve">ІНФОРМАЦІЯ ПРО ТЕХНІЧНІ, ЯКІСНІ ТА ІНШІ </w:t>
      </w:r>
    </w:p>
    <w:p w14:paraId="62915139" w14:textId="18F4A49D" w:rsidR="007979AD" w:rsidRPr="005E6A83" w:rsidRDefault="002D383F" w:rsidP="007979AD">
      <w:pPr>
        <w:jc w:val="center"/>
        <w:rPr>
          <w:b/>
          <w:sz w:val="28"/>
          <w:szCs w:val="28"/>
        </w:rPr>
      </w:pPr>
      <w:r w:rsidRPr="005E6A83">
        <w:rPr>
          <w:b/>
          <w:sz w:val="28"/>
          <w:szCs w:val="28"/>
        </w:rPr>
        <w:t>ХАРАКТЕРИСТИКИ ПРЕДМЕТА ЗАКУПІВЛІ</w:t>
      </w:r>
    </w:p>
    <w:p w14:paraId="1116FA4F" w14:textId="398D6D09" w:rsidR="0090112F" w:rsidRPr="005E6A83" w:rsidRDefault="0090112F" w:rsidP="009007BF">
      <w:pPr>
        <w:pBdr>
          <w:top w:val="nil"/>
          <w:left w:val="nil"/>
          <w:bottom w:val="nil"/>
          <w:right w:val="nil"/>
          <w:between w:val="nil"/>
        </w:pBdr>
        <w:jc w:val="both"/>
        <w:rPr>
          <w:bCs/>
          <w:color w:val="000000"/>
          <w:sz w:val="28"/>
          <w:szCs w:val="28"/>
        </w:rPr>
      </w:pPr>
    </w:p>
    <w:p w14:paraId="174DC9EE" w14:textId="1E486689" w:rsidR="001479C8" w:rsidRDefault="001479C8" w:rsidP="009007BF">
      <w:pPr>
        <w:pBdr>
          <w:top w:val="nil"/>
          <w:left w:val="nil"/>
          <w:bottom w:val="nil"/>
          <w:right w:val="nil"/>
          <w:between w:val="nil"/>
        </w:pBdr>
        <w:jc w:val="both"/>
        <w:rPr>
          <w:bCs/>
          <w:color w:val="000000"/>
        </w:rPr>
      </w:pPr>
    </w:p>
    <w:p w14:paraId="1CD35EDD" w14:textId="263B8A41" w:rsidR="008C7B4A" w:rsidRPr="008C7B4A" w:rsidRDefault="008C7B4A" w:rsidP="008C7B4A">
      <w:pPr>
        <w:shd w:val="clear" w:color="auto" w:fill="FFFFFF"/>
        <w:textAlignment w:val="baseline"/>
        <w:rPr>
          <w:b/>
          <w:bCs/>
          <w:sz w:val="28"/>
          <w:szCs w:val="28"/>
        </w:rPr>
      </w:pPr>
      <w:r w:rsidRPr="008C7B4A">
        <w:rPr>
          <w:b/>
          <w:bCs/>
          <w:sz w:val="28"/>
          <w:szCs w:val="28"/>
        </w:rPr>
        <w:t>Процесори</w:t>
      </w:r>
      <w:r w:rsidRPr="008C7B4A">
        <w:rPr>
          <w:b/>
          <w:bCs/>
          <w:sz w:val="28"/>
          <w:szCs w:val="28"/>
        </w:rPr>
        <w:t xml:space="preserve"> – 1 штука.</w:t>
      </w:r>
    </w:p>
    <w:p w14:paraId="1A1B4F66" w14:textId="3B40BB6B" w:rsidR="008C7B4A" w:rsidRPr="008C7B4A" w:rsidRDefault="008C7B4A" w:rsidP="008C7B4A">
      <w:pPr>
        <w:shd w:val="clear" w:color="auto" w:fill="FFFFFF"/>
        <w:textAlignment w:val="baseline"/>
        <w:rPr>
          <w:b/>
          <w:bCs/>
          <w:sz w:val="22"/>
          <w:szCs w:val="22"/>
        </w:rPr>
      </w:pPr>
      <w:r w:rsidRPr="008C7B4A">
        <w:rPr>
          <w:b/>
          <w:bCs/>
          <w:sz w:val="22"/>
          <w:szCs w:val="22"/>
        </w:rPr>
        <w:t>Код ДК 021:2015</w:t>
      </w:r>
      <w:r w:rsidRPr="008C7B4A">
        <w:rPr>
          <w:b/>
          <w:bCs/>
          <w:sz w:val="22"/>
          <w:szCs w:val="22"/>
        </w:rPr>
        <w:t xml:space="preserve"> - </w:t>
      </w:r>
      <w:r w:rsidRPr="008C7B4A">
        <w:rPr>
          <w:sz w:val="22"/>
          <w:szCs w:val="22"/>
        </w:rPr>
        <w:t>30210000-4 Машини для обробки даних (апаратна частина)</w:t>
      </w:r>
    </w:p>
    <w:p w14:paraId="24C1C75C" w14:textId="766BF397" w:rsidR="008C7B4A" w:rsidRPr="008C7B4A" w:rsidRDefault="008C7B4A" w:rsidP="008C7B4A">
      <w:pPr>
        <w:shd w:val="clear" w:color="auto" w:fill="FFFFFF"/>
        <w:textAlignment w:val="baseline"/>
        <w:rPr>
          <w:b/>
          <w:bCs/>
          <w:sz w:val="22"/>
          <w:szCs w:val="22"/>
        </w:rPr>
      </w:pPr>
    </w:p>
    <w:tbl>
      <w:tblPr>
        <w:tblW w:w="9639" w:type="dxa"/>
        <w:tblCellMar>
          <w:left w:w="0" w:type="dxa"/>
          <w:right w:w="0" w:type="dxa"/>
        </w:tblCellMar>
        <w:tblLook w:val="04A0" w:firstRow="1" w:lastRow="0" w:firstColumn="1" w:lastColumn="0" w:noHBand="0" w:noVBand="1"/>
      </w:tblPr>
      <w:tblGrid>
        <w:gridCol w:w="4962"/>
        <w:gridCol w:w="4677"/>
      </w:tblGrid>
      <w:tr w:rsidR="008C7B4A" w:rsidRPr="008C7B4A" w14:paraId="04FB89BD" w14:textId="77777777" w:rsidTr="008C7B4A">
        <w:tc>
          <w:tcPr>
            <w:tcW w:w="4962" w:type="dxa"/>
            <w:tcBorders>
              <w:top w:val="nil"/>
              <w:left w:val="nil"/>
              <w:bottom w:val="nil"/>
              <w:right w:val="nil"/>
            </w:tcBorders>
            <w:tcMar>
              <w:top w:w="150" w:type="dxa"/>
              <w:left w:w="150" w:type="dxa"/>
              <w:bottom w:w="150" w:type="dxa"/>
              <w:right w:w="150" w:type="dxa"/>
            </w:tcMar>
            <w:vAlign w:val="center"/>
            <w:hideMark/>
          </w:tcPr>
          <w:p w14:paraId="3909DCF4" w14:textId="77777777" w:rsidR="008C7B4A" w:rsidRPr="008C7B4A" w:rsidRDefault="008C7B4A">
            <w:pPr>
              <w:rPr>
                <w:b/>
                <w:bCs/>
                <w:sz w:val="22"/>
                <w:szCs w:val="22"/>
              </w:rPr>
            </w:pPr>
            <w:r w:rsidRPr="008C7B4A">
              <w:rPr>
                <w:b/>
                <w:bCs/>
                <w:sz w:val="22"/>
                <w:szCs w:val="22"/>
              </w:rPr>
              <w:t>Назва параметра</w:t>
            </w:r>
          </w:p>
        </w:tc>
        <w:tc>
          <w:tcPr>
            <w:tcW w:w="4677" w:type="dxa"/>
            <w:tcBorders>
              <w:top w:val="nil"/>
              <w:left w:val="nil"/>
              <w:bottom w:val="nil"/>
              <w:right w:val="nil"/>
            </w:tcBorders>
            <w:tcMar>
              <w:top w:w="150" w:type="dxa"/>
              <w:left w:w="150" w:type="dxa"/>
              <w:bottom w:w="150" w:type="dxa"/>
              <w:right w:w="150" w:type="dxa"/>
            </w:tcMar>
            <w:vAlign w:val="center"/>
            <w:hideMark/>
          </w:tcPr>
          <w:p w14:paraId="4A6E4FE3" w14:textId="77777777" w:rsidR="008C7B4A" w:rsidRPr="008C7B4A" w:rsidRDefault="008C7B4A">
            <w:pPr>
              <w:rPr>
                <w:b/>
                <w:bCs/>
                <w:sz w:val="22"/>
                <w:szCs w:val="22"/>
              </w:rPr>
            </w:pPr>
            <w:r w:rsidRPr="008C7B4A">
              <w:rPr>
                <w:b/>
                <w:bCs/>
                <w:sz w:val="22"/>
                <w:szCs w:val="22"/>
              </w:rPr>
              <w:t>Значення</w:t>
            </w:r>
          </w:p>
        </w:tc>
      </w:tr>
      <w:tr w:rsidR="008C7B4A" w:rsidRPr="008C7B4A" w14:paraId="16CA5DA6"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0DFDC12" w14:textId="77777777" w:rsidR="008C7B4A" w:rsidRPr="008C7B4A" w:rsidRDefault="008C7B4A">
            <w:pPr>
              <w:rPr>
                <w:sz w:val="22"/>
                <w:szCs w:val="22"/>
              </w:rPr>
            </w:pPr>
            <w:r w:rsidRPr="008C7B4A">
              <w:rPr>
                <w:sz w:val="22"/>
                <w:szCs w:val="22"/>
              </w:rPr>
              <w:t>Бренд</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70A7228" w14:textId="77777777" w:rsidR="008C7B4A" w:rsidRPr="008C7B4A" w:rsidRDefault="008C7B4A">
            <w:pPr>
              <w:rPr>
                <w:sz w:val="22"/>
                <w:szCs w:val="22"/>
              </w:rPr>
            </w:pPr>
            <w:r w:rsidRPr="008C7B4A">
              <w:rPr>
                <w:sz w:val="22"/>
                <w:szCs w:val="22"/>
              </w:rPr>
              <w:t>AMD</w:t>
            </w:r>
          </w:p>
        </w:tc>
      </w:tr>
      <w:tr w:rsidR="008C7B4A" w:rsidRPr="008C7B4A" w14:paraId="24C9C957"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77591B" w14:textId="77777777" w:rsidR="008C7B4A" w:rsidRPr="008C7B4A" w:rsidRDefault="008C7B4A">
            <w:pPr>
              <w:rPr>
                <w:sz w:val="22"/>
                <w:szCs w:val="22"/>
              </w:rPr>
            </w:pPr>
            <w:r w:rsidRPr="008C7B4A">
              <w:rPr>
                <w:sz w:val="22"/>
                <w:szCs w:val="22"/>
              </w:rPr>
              <w:t>Серія процесору</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A25CAA" w14:textId="77777777" w:rsidR="008C7B4A" w:rsidRPr="008C7B4A" w:rsidRDefault="008C7B4A">
            <w:pPr>
              <w:rPr>
                <w:sz w:val="22"/>
                <w:szCs w:val="22"/>
              </w:rPr>
            </w:pPr>
            <w:proofErr w:type="spellStart"/>
            <w:r w:rsidRPr="008C7B4A">
              <w:rPr>
                <w:sz w:val="22"/>
                <w:szCs w:val="22"/>
              </w:rPr>
              <w:t>Ryzen</w:t>
            </w:r>
            <w:proofErr w:type="spellEnd"/>
            <w:r w:rsidRPr="008C7B4A">
              <w:rPr>
                <w:sz w:val="22"/>
                <w:szCs w:val="22"/>
              </w:rPr>
              <w:t xml:space="preserve"> 5000 </w:t>
            </w:r>
            <w:proofErr w:type="spellStart"/>
            <w:r w:rsidRPr="008C7B4A">
              <w:rPr>
                <w:sz w:val="22"/>
                <w:szCs w:val="22"/>
              </w:rPr>
              <w:t>Series</w:t>
            </w:r>
            <w:proofErr w:type="spellEnd"/>
          </w:p>
        </w:tc>
      </w:tr>
      <w:tr w:rsidR="008C7B4A" w:rsidRPr="008C7B4A" w14:paraId="6FA93C05"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3DD170" w14:textId="77777777" w:rsidR="008C7B4A" w:rsidRPr="008C7B4A" w:rsidRDefault="008C7B4A">
            <w:pPr>
              <w:rPr>
                <w:sz w:val="22"/>
                <w:szCs w:val="22"/>
              </w:rPr>
            </w:pPr>
            <w:r w:rsidRPr="008C7B4A">
              <w:rPr>
                <w:sz w:val="22"/>
                <w:szCs w:val="22"/>
              </w:rPr>
              <w:t>Тип роз'єму</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A98B6CB" w14:textId="77777777" w:rsidR="008C7B4A" w:rsidRPr="008C7B4A" w:rsidRDefault="008C7B4A">
            <w:pPr>
              <w:rPr>
                <w:sz w:val="22"/>
                <w:szCs w:val="22"/>
              </w:rPr>
            </w:pPr>
            <w:proofErr w:type="spellStart"/>
            <w:r w:rsidRPr="008C7B4A">
              <w:rPr>
                <w:sz w:val="22"/>
                <w:szCs w:val="22"/>
              </w:rPr>
              <w:t>Socket</w:t>
            </w:r>
            <w:proofErr w:type="spellEnd"/>
            <w:r w:rsidRPr="008C7B4A">
              <w:rPr>
                <w:sz w:val="22"/>
                <w:szCs w:val="22"/>
              </w:rPr>
              <w:t xml:space="preserve"> AM4</w:t>
            </w:r>
          </w:p>
        </w:tc>
      </w:tr>
      <w:tr w:rsidR="008C7B4A" w:rsidRPr="008C7B4A" w14:paraId="298BB236"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708773" w14:textId="77777777" w:rsidR="008C7B4A" w:rsidRPr="008C7B4A" w:rsidRDefault="008C7B4A">
            <w:pPr>
              <w:rPr>
                <w:sz w:val="22"/>
                <w:szCs w:val="22"/>
              </w:rPr>
            </w:pPr>
            <w:r w:rsidRPr="008C7B4A">
              <w:rPr>
                <w:sz w:val="22"/>
                <w:szCs w:val="22"/>
              </w:rPr>
              <w:t xml:space="preserve">Кількість </w:t>
            </w:r>
            <w:proofErr w:type="spellStart"/>
            <w:r w:rsidRPr="008C7B4A">
              <w:rPr>
                <w:sz w:val="22"/>
                <w:szCs w:val="22"/>
              </w:rPr>
              <w:t>ядер</w:t>
            </w:r>
            <w:proofErr w:type="spellEnd"/>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091587" w14:textId="77777777" w:rsidR="008C7B4A" w:rsidRPr="008C7B4A" w:rsidRDefault="008C7B4A">
            <w:pPr>
              <w:rPr>
                <w:sz w:val="22"/>
                <w:szCs w:val="22"/>
              </w:rPr>
            </w:pPr>
            <w:r w:rsidRPr="008C7B4A">
              <w:rPr>
                <w:sz w:val="22"/>
                <w:szCs w:val="22"/>
              </w:rPr>
              <w:t>6 штука</w:t>
            </w:r>
          </w:p>
        </w:tc>
      </w:tr>
      <w:tr w:rsidR="008C7B4A" w:rsidRPr="008C7B4A" w14:paraId="2BAAFF15"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40971C" w14:textId="77777777" w:rsidR="008C7B4A" w:rsidRPr="008C7B4A" w:rsidRDefault="008C7B4A">
            <w:pPr>
              <w:rPr>
                <w:sz w:val="22"/>
                <w:szCs w:val="22"/>
              </w:rPr>
            </w:pPr>
            <w:r w:rsidRPr="008C7B4A">
              <w:rPr>
                <w:sz w:val="22"/>
                <w:szCs w:val="22"/>
              </w:rPr>
              <w:t>Кількість потоків</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F1F0AE" w14:textId="77777777" w:rsidR="008C7B4A" w:rsidRPr="008C7B4A" w:rsidRDefault="008C7B4A">
            <w:pPr>
              <w:rPr>
                <w:sz w:val="22"/>
                <w:szCs w:val="22"/>
              </w:rPr>
            </w:pPr>
            <w:r w:rsidRPr="008C7B4A">
              <w:rPr>
                <w:sz w:val="22"/>
                <w:szCs w:val="22"/>
              </w:rPr>
              <w:t>12 штука</w:t>
            </w:r>
          </w:p>
        </w:tc>
      </w:tr>
      <w:tr w:rsidR="008C7B4A" w:rsidRPr="008C7B4A" w14:paraId="45B0A3BF"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088120" w14:textId="77777777" w:rsidR="008C7B4A" w:rsidRPr="008C7B4A" w:rsidRDefault="008C7B4A">
            <w:pPr>
              <w:rPr>
                <w:sz w:val="22"/>
                <w:szCs w:val="22"/>
              </w:rPr>
            </w:pPr>
            <w:r w:rsidRPr="008C7B4A">
              <w:rPr>
                <w:sz w:val="22"/>
                <w:szCs w:val="22"/>
              </w:rPr>
              <w:t>Базова тактова частота, ГГц</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4E80D2" w14:textId="77777777" w:rsidR="008C7B4A" w:rsidRPr="008C7B4A" w:rsidRDefault="008C7B4A">
            <w:pPr>
              <w:rPr>
                <w:sz w:val="22"/>
                <w:szCs w:val="22"/>
              </w:rPr>
            </w:pPr>
            <w:r w:rsidRPr="008C7B4A">
              <w:rPr>
                <w:sz w:val="22"/>
                <w:szCs w:val="22"/>
              </w:rPr>
              <w:t xml:space="preserve">3.6 </w:t>
            </w:r>
            <w:proofErr w:type="spellStart"/>
            <w:r w:rsidRPr="008C7B4A">
              <w:rPr>
                <w:sz w:val="22"/>
                <w:szCs w:val="22"/>
              </w:rPr>
              <w:t>гігагерц</w:t>
            </w:r>
            <w:proofErr w:type="spellEnd"/>
          </w:p>
        </w:tc>
      </w:tr>
      <w:tr w:rsidR="008C7B4A" w:rsidRPr="008C7B4A" w14:paraId="1A7830BC"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86BDB7" w14:textId="77777777" w:rsidR="008C7B4A" w:rsidRPr="008C7B4A" w:rsidRDefault="008C7B4A">
            <w:pPr>
              <w:rPr>
                <w:sz w:val="22"/>
                <w:szCs w:val="22"/>
              </w:rPr>
            </w:pPr>
            <w:r w:rsidRPr="008C7B4A">
              <w:rPr>
                <w:sz w:val="22"/>
                <w:szCs w:val="22"/>
              </w:rPr>
              <w:t>Максимальна тактова частота, ГГц</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28DB76" w14:textId="77777777" w:rsidR="008C7B4A" w:rsidRPr="008C7B4A" w:rsidRDefault="008C7B4A">
            <w:pPr>
              <w:rPr>
                <w:sz w:val="22"/>
                <w:szCs w:val="22"/>
              </w:rPr>
            </w:pPr>
            <w:r w:rsidRPr="008C7B4A">
              <w:rPr>
                <w:sz w:val="22"/>
                <w:szCs w:val="22"/>
              </w:rPr>
              <w:t xml:space="preserve">4.4 </w:t>
            </w:r>
            <w:proofErr w:type="spellStart"/>
            <w:r w:rsidRPr="008C7B4A">
              <w:rPr>
                <w:sz w:val="22"/>
                <w:szCs w:val="22"/>
              </w:rPr>
              <w:t>гігагерц</w:t>
            </w:r>
            <w:proofErr w:type="spellEnd"/>
          </w:p>
        </w:tc>
      </w:tr>
      <w:tr w:rsidR="008C7B4A" w:rsidRPr="008C7B4A" w14:paraId="00CABDDD"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F2613C" w14:textId="77777777" w:rsidR="008C7B4A" w:rsidRPr="008C7B4A" w:rsidRDefault="008C7B4A">
            <w:pPr>
              <w:rPr>
                <w:sz w:val="22"/>
                <w:szCs w:val="22"/>
              </w:rPr>
            </w:pPr>
            <w:r w:rsidRPr="008C7B4A">
              <w:rPr>
                <w:sz w:val="22"/>
                <w:szCs w:val="22"/>
              </w:rPr>
              <w:t>Виробнича технологія, нм</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88F278" w14:textId="77777777" w:rsidR="008C7B4A" w:rsidRPr="008C7B4A" w:rsidRDefault="008C7B4A">
            <w:pPr>
              <w:rPr>
                <w:sz w:val="22"/>
                <w:szCs w:val="22"/>
              </w:rPr>
            </w:pPr>
            <w:r w:rsidRPr="008C7B4A">
              <w:rPr>
                <w:sz w:val="22"/>
                <w:szCs w:val="22"/>
              </w:rPr>
              <w:t>7 нанометр</w:t>
            </w:r>
          </w:p>
        </w:tc>
      </w:tr>
      <w:tr w:rsidR="008C7B4A" w:rsidRPr="008C7B4A" w14:paraId="76EC280C"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E279B5" w14:textId="77777777" w:rsidR="008C7B4A" w:rsidRPr="008C7B4A" w:rsidRDefault="008C7B4A">
            <w:pPr>
              <w:rPr>
                <w:sz w:val="22"/>
                <w:szCs w:val="22"/>
              </w:rPr>
            </w:pPr>
            <w:r w:rsidRPr="008C7B4A">
              <w:rPr>
                <w:sz w:val="22"/>
                <w:szCs w:val="22"/>
              </w:rPr>
              <w:t>Кеш-пам'ять 3-го рівня</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641E54" w14:textId="77777777" w:rsidR="008C7B4A" w:rsidRPr="008C7B4A" w:rsidRDefault="008C7B4A">
            <w:pPr>
              <w:rPr>
                <w:sz w:val="22"/>
                <w:szCs w:val="22"/>
              </w:rPr>
            </w:pPr>
            <w:r w:rsidRPr="008C7B4A">
              <w:rPr>
                <w:sz w:val="22"/>
                <w:szCs w:val="22"/>
              </w:rPr>
              <w:t>16 мегабайт</w:t>
            </w:r>
          </w:p>
        </w:tc>
      </w:tr>
      <w:tr w:rsidR="008C7B4A" w:rsidRPr="008C7B4A" w14:paraId="47096611"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C942A7" w14:textId="77777777" w:rsidR="008C7B4A" w:rsidRPr="008C7B4A" w:rsidRDefault="008C7B4A">
            <w:pPr>
              <w:rPr>
                <w:sz w:val="22"/>
                <w:szCs w:val="22"/>
              </w:rPr>
            </w:pPr>
            <w:r w:rsidRPr="008C7B4A">
              <w:rPr>
                <w:sz w:val="22"/>
                <w:szCs w:val="22"/>
              </w:rPr>
              <w:t>Потужність TDP</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0EE8E5" w14:textId="77777777" w:rsidR="008C7B4A" w:rsidRPr="008C7B4A" w:rsidRDefault="008C7B4A">
            <w:pPr>
              <w:rPr>
                <w:sz w:val="22"/>
                <w:szCs w:val="22"/>
              </w:rPr>
            </w:pPr>
            <w:r w:rsidRPr="008C7B4A">
              <w:rPr>
                <w:sz w:val="22"/>
                <w:szCs w:val="22"/>
              </w:rPr>
              <w:t>65 ват</w:t>
            </w:r>
          </w:p>
        </w:tc>
      </w:tr>
      <w:tr w:rsidR="008C7B4A" w:rsidRPr="008C7B4A" w14:paraId="104087AE"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9D81F3" w14:textId="77777777" w:rsidR="008C7B4A" w:rsidRPr="008C7B4A" w:rsidRDefault="008C7B4A">
            <w:pPr>
              <w:rPr>
                <w:sz w:val="22"/>
                <w:szCs w:val="22"/>
              </w:rPr>
            </w:pPr>
            <w:r w:rsidRPr="008C7B4A">
              <w:rPr>
                <w:sz w:val="22"/>
                <w:szCs w:val="22"/>
              </w:rPr>
              <w:t>Інтегрована графіка</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8F3713" w14:textId="77777777" w:rsidR="008C7B4A" w:rsidRPr="008C7B4A" w:rsidRDefault="008C7B4A">
            <w:pPr>
              <w:rPr>
                <w:sz w:val="22"/>
                <w:szCs w:val="22"/>
              </w:rPr>
            </w:pPr>
            <w:r w:rsidRPr="008C7B4A">
              <w:rPr>
                <w:sz w:val="22"/>
                <w:szCs w:val="22"/>
              </w:rPr>
              <w:t>Так</w:t>
            </w:r>
          </w:p>
        </w:tc>
      </w:tr>
      <w:tr w:rsidR="008C7B4A" w:rsidRPr="008C7B4A" w14:paraId="3F57E94E" w14:textId="77777777" w:rsidTr="008C7B4A">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A1E565" w14:textId="77777777" w:rsidR="008C7B4A" w:rsidRPr="008C7B4A" w:rsidRDefault="008C7B4A">
            <w:pPr>
              <w:rPr>
                <w:sz w:val="22"/>
                <w:szCs w:val="22"/>
              </w:rPr>
            </w:pPr>
            <w:proofErr w:type="spellStart"/>
            <w:r w:rsidRPr="008C7B4A">
              <w:rPr>
                <w:sz w:val="22"/>
                <w:szCs w:val="22"/>
              </w:rPr>
              <w:t>Кулер</w:t>
            </w:r>
            <w:proofErr w:type="spellEnd"/>
            <w:r w:rsidRPr="008C7B4A">
              <w:rPr>
                <w:sz w:val="22"/>
                <w:szCs w:val="22"/>
              </w:rPr>
              <w:t xml:space="preserve"> в комплекті</w:t>
            </w:r>
          </w:p>
        </w:tc>
        <w:tc>
          <w:tcPr>
            <w:tcW w:w="46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EA1C98" w14:textId="77777777" w:rsidR="008C7B4A" w:rsidRPr="008C7B4A" w:rsidRDefault="008C7B4A">
            <w:pPr>
              <w:rPr>
                <w:sz w:val="22"/>
                <w:szCs w:val="22"/>
              </w:rPr>
            </w:pPr>
            <w:r w:rsidRPr="008C7B4A">
              <w:rPr>
                <w:sz w:val="22"/>
                <w:szCs w:val="22"/>
              </w:rPr>
              <w:t>Так</w:t>
            </w:r>
          </w:p>
        </w:tc>
      </w:tr>
    </w:tbl>
    <w:p w14:paraId="5A925CA7" w14:textId="0A546A0E" w:rsidR="001479C8" w:rsidRPr="008C7B4A" w:rsidRDefault="001479C8" w:rsidP="009007BF">
      <w:pPr>
        <w:pBdr>
          <w:top w:val="nil"/>
          <w:left w:val="nil"/>
          <w:bottom w:val="nil"/>
          <w:right w:val="nil"/>
          <w:between w:val="nil"/>
        </w:pBdr>
        <w:jc w:val="both"/>
        <w:rPr>
          <w:bCs/>
          <w:sz w:val="22"/>
          <w:szCs w:val="22"/>
        </w:rPr>
      </w:pPr>
    </w:p>
    <w:p w14:paraId="63755D19" w14:textId="77777777" w:rsidR="009E2715" w:rsidRPr="008C7B4A" w:rsidRDefault="009E2715" w:rsidP="009007BF">
      <w:pPr>
        <w:pBdr>
          <w:top w:val="nil"/>
          <w:left w:val="nil"/>
          <w:bottom w:val="nil"/>
          <w:right w:val="nil"/>
          <w:between w:val="nil"/>
        </w:pBdr>
        <w:jc w:val="both"/>
        <w:rPr>
          <w:bCs/>
          <w:sz w:val="22"/>
          <w:szCs w:val="22"/>
        </w:rPr>
      </w:pPr>
    </w:p>
    <w:p w14:paraId="515458B3" w14:textId="4F6C4F56" w:rsidR="001479C8" w:rsidRPr="008C7B4A" w:rsidRDefault="001479C8" w:rsidP="009007BF">
      <w:pPr>
        <w:pBdr>
          <w:top w:val="nil"/>
          <w:left w:val="nil"/>
          <w:bottom w:val="nil"/>
          <w:right w:val="nil"/>
          <w:between w:val="nil"/>
        </w:pBdr>
        <w:jc w:val="both"/>
        <w:rPr>
          <w:bCs/>
          <w:sz w:val="22"/>
          <w:szCs w:val="22"/>
        </w:rPr>
      </w:pPr>
    </w:p>
    <w:p w14:paraId="092C6B24" w14:textId="77777777" w:rsidR="00985B89" w:rsidRPr="008C7B4A" w:rsidRDefault="00985B89" w:rsidP="009007BF">
      <w:pPr>
        <w:pBdr>
          <w:top w:val="nil"/>
          <w:left w:val="nil"/>
          <w:bottom w:val="nil"/>
          <w:right w:val="nil"/>
          <w:between w:val="nil"/>
        </w:pBdr>
        <w:jc w:val="both"/>
        <w:rPr>
          <w:bCs/>
          <w:sz w:val="22"/>
          <w:szCs w:val="22"/>
        </w:rPr>
      </w:pPr>
    </w:p>
    <w:p w14:paraId="2758C767" w14:textId="77777777" w:rsidR="001479C8" w:rsidRPr="008C7B4A" w:rsidRDefault="001479C8" w:rsidP="009007BF">
      <w:pPr>
        <w:pBdr>
          <w:top w:val="nil"/>
          <w:left w:val="nil"/>
          <w:bottom w:val="nil"/>
          <w:right w:val="nil"/>
          <w:between w:val="nil"/>
        </w:pBdr>
        <w:jc w:val="both"/>
        <w:rPr>
          <w:bCs/>
          <w:sz w:val="22"/>
          <w:szCs w:val="22"/>
        </w:rPr>
      </w:pPr>
    </w:p>
    <w:p w14:paraId="3D088126" w14:textId="2FC5516C" w:rsidR="005E6A83" w:rsidRDefault="005E6A83" w:rsidP="009007BF">
      <w:pPr>
        <w:pBdr>
          <w:top w:val="nil"/>
          <w:left w:val="nil"/>
          <w:bottom w:val="nil"/>
          <w:right w:val="nil"/>
          <w:between w:val="nil"/>
        </w:pBdr>
        <w:jc w:val="both"/>
        <w:rPr>
          <w:bCs/>
          <w:sz w:val="22"/>
          <w:szCs w:val="22"/>
        </w:rPr>
      </w:pPr>
    </w:p>
    <w:p w14:paraId="3FD16D75" w14:textId="6060F772" w:rsidR="008C7B4A" w:rsidRDefault="008C7B4A" w:rsidP="009007BF">
      <w:pPr>
        <w:pBdr>
          <w:top w:val="nil"/>
          <w:left w:val="nil"/>
          <w:bottom w:val="nil"/>
          <w:right w:val="nil"/>
          <w:between w:val="nil"/>
        </w:pBdr>
        <w:jc w:val="both"/>
        <w:rPr>
          <w:bCs/>
          <w:sz w:val="22"/>
          <w:szCs w:val="22"/>
        </w:rPr>
      </w:pPr>
    </w:p>
    <w:p w14:paraId="0301B75F" w14:textId="77777777" w:rsidR="008C7B4A" w:rsidRPr="008C7B4A" w:rsidRDefault="008C7B4A" w:rsidP="009007BF">
      <w:pPr>
        <w:pBdr>
          <w:top w:val="nil"/>
          <w:left w:val="nil"/>
          <w:bottom w:val="nil"/>
          <w:right w:val="nil"/>
          <w:between w:val="nil"/>
        </w:pBdr>
        <w:jc w:val="both"/>
        <w:rPr>
          <w:bCs/>
          <w:sz w:val="22"/>
          <w:szCs w:val="22"/>
        </w:rPr>
      </w:pPr>
    </w:p>
    <w:p w14:paraId="7EC0EB0D" w14:textId="77777777" w:rsidR="008C7B4A" w:rsidRPr="008C7B4A" w:rsidRDefault="008C7B4A" w:rsidP="009007BF">
      <w:pPr>
        <w:pBdr>
          <w:top w:val="nil"/>
          <w:left w:val="nil"/>
          <w:bottom w:val="nil"/>
          <w:right w:val="nil"/>
          <w:between w:val="nil"/>
        </w:pBdr>
        <w:jc w:val="both"/>
        <w:rPr>
          <w:bCs/>
          <w:sz w:val="22"/>
          <w:szCs w:val="22"/>
        </w:rPr>
      </w:pPr>
    </w:p>
    <w:p w14:paraId="33C2E90E" w14:textId="77777777" w:rsidR="00154243" w:rsidRPr="008C7B4A" w:rsidRDefault="00154243" w:rsidP="00C436D0">
      <w:pPr>
        <w:rPr>
          <w:sz w:val="22"/>
          <w:szCs w:val="22"/>
        </w:rPr>
      </w:pPr>
    </w:p>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4A0F4D2B" w14:textId="77777777" w:rsidR="005F58E2" w:rsidRDefault="005F58E2" w:rsidP="005F58E2">
      <w:pPr>
        <w:jc w:val="both"/>
        <w:rPr>
          <w:b/>
        </w:rPr>
      </w:pPr>
      <w:bookmarkStart w:id="3" w:name="bookmark3"/>
    </w:p>
    <w:p w14:paraId="33EE2B3B" w14:textId="3FC71BA5" w:rsidR="005F58E2" w:rsidRDefault="005F58E2" w:rsidP="005F58E2">
      <w:pPr>
        <w:jc w:val="both"/>
        <w:rPr>
          <w:b/>
        </w:rPr>
      </w:pPr>
      <w:r>
        <w:rPr>
          <w:b/>
        </w:rPr>
        <w:t>м. Полтава                                                                                                                   _________2026 р.</w:t>
      </w:r>
    </w:p>
    <w:p w14:paraId="56B35081" w14:textId="77777777" w:rsidR="005F58E2" w:rsidRDefault="005F58E2" w:rsidP="005F58E2">
      <w:pPr>
        <w:jc w:val="both"/>
        <w:rPr>
          <w:b/>
        </w:rPr>
      </w:pPr>
    </w:p>
    <w:bookmarkEnd w:id="3"/>
    <w:p w14:paraId="07D353C4" w14:textId="77777777" w:rsidR="005E6A83" w:rsidRDefault="005E6A83" w:rsidP="005E6A83">
      <w:pPr>
        <w:pStyle w:val="-1"/>
      </w:pPr>
      <w:r>
        <w:rPr>
          <w:b/>
        </w:rPr>
        <w:t>ПОКУПЕЦЬ:</w:t>
      </w:r>
      <w:r>
        <w:t xml:space="preserve"> Дочірнє підприємство ПрАТ «НАК «Надра України» «Український геологічний науково-виробничий центр», який є платником податку на прибуток на загальній системі, в особі </w:t>
      </w:r>
      <w:r w:rsidRPr="00793CAB">
        <w:t>заступника генерального директора з технічних питань, головного інженера Голуба Олега Григоровича, який діє на підставі Довіреності № 01/09/25/1 від 01.09.2025 року</w:t>
      </w:r>
      <w:r>
        <w:t>,</w:t>
      </w:r>
      <w:r w:rsidRPr="00793CAB">
        <w:t xml:space="preserve"> </w:t>
      </w:r>
      <w:r>
        <w:t>з однієї сторони, та</w:t>
      </w:r>
    </w:p>
    <w:p w14:paraId="51414717" w14:textId="77777777" w:rsidR="005E6A83" w:rsidRDefault="005E6A83" w:rsidP="005E6A83">
      <w:pPr>
        <w:pStyle w:val="-1"/>
      </w:pPr>
    </w:p>
    <w:p w14:paraId="505122BC" w14:textId="77777777" w:rsidR="005E6A83" w:rsidRDefault="005E6A83" w:rsidP="005E6A83">
      <w:pPr>
        <w:pStyle w:val="-1"/>
      </w:pPr>
      <w:bookmarkStart w:id="4" w:name="P0_ORGPR_LEGAL"/>
      <w:r w:rsidRPr="006769D5">
        <w:rPr>
          <w:b/>
        </w:rPr>
        <w:t xml:space="preserve">ПОСТАЧАЛЬНИК: </w:t>
      </w:r>
      <w:r w:rsidRPr="006769D5">
        <w:t>_____________ в особі _________________, який діє на підставі _____________________,з іншої</w:t>
      </w:r>
      <w:r>
        <w:t xml:space="preserve"> сторони, разом іменовані – «Сторони», а кожен окремо – «Сторона», уклали цей Договір </w:t>
      </w:r>
      <w:r>
        <w:rPr>
          <w:rFonts w:eastAsia="Times New Roman"/>
          <w:color w:val="000000"/>
          <w:lang w:eastAsia="ru-RU"/>
        </w:rPr>
        <w:t xml:space="preserve">поставки </w:t>
      </w:r>
      <w:r>
        <w:t>(далі – Договір) про:</w:t>
      </w:r>
    </w:p>
    <w:bookmarkEnd w:id="4"/>
    <w:p w14:paraId="53AE56EB" w14:textId="77777777" w:rsidR="005E6A83" w:rsidRDefault="005E6A83" w:rsidP="005E6A83">
      <w:pPr>
        <w:pStyle w:val="16"/>
        <w:rPr>
          <w:lang w:val="en-US"/>
        </w:rPr>
      </w:pPr>
      <w:r>
        <w:t>1. ПРЕДМЕТ ДОГОВОРУ</w:t>
      </w:r>
    </w:p>
    <w:p w14:paraId="6249604B" w14:textId="77777777" w:rsidR="005E6A83" w:rsidRDefault="005E6A83" w:rsidP="005E6A83">
      <w:pPr>
        <w:pStyle w:val="11"/>
        <w:numPr>
          <w:ilvl w:val="0"/>
          <w:numId w:val="16"/>
        </w:numPr>
        <w:ind w:left="0" w:firstLine="567"/>
      </w:pPr>
      <w:r>
        <w:t xml:space="preserve">ПОСТАЧАЛЬНИК зобов’язується поставити та передати у власність ПОКУПЦЮ ТОВАР, відповідно до </w:t>
      </w:r>
      <w:r>
        <w:fldChar w:fldCharType="begin"/>
      </w:r>
      <w:r>
        <w:instrText>P1_SPEC_PHRASE</w:instrText>
      </w:r>
      <w:r>
        <w:fldChar w:fldCharType="separate"/>
      </w:r>
      <w:r>
        <w:t>Специфікації  (Додаток №1), що є невід’ємною частиною</w:t>
      </w:r>
      <w:r>
        <w:fldChar w:fldCharType="end"/>
      </w:r>
      <w:r>
        <w:t xml:space="preserve"> цього Договору, а ПОКУПЕЦЬ зобов’язується прийняти та оплатити цей ТОВАР на умовах цього Договору.</w:t>
      </w:r>
    </w:p>
    <w:p w14:paraId="33FFFECE" w14:textId="77777777" w:rsidR="005E6A83" w:rsidRDefault="005E6A83" w:rsidP="005E6A83">
      <w:pPr>
        <w:pStyle w:val="11"/>
        <w:numPr>
          <w:ilvl w:val="0"/>
          <w:numId w:val="16"/>
        </w:numPr>
        <w:ind w:left="0" w:firstLine="567"/>
      </w:pPr>
      <w:r>
        <w:t>Обсяги закупівлі ТОВАРУ можуть бути зменшені, зокрема враховуючи фактичний обсяг видатків ПОКУПЦЯ. В цьому випадку Сторони вносять відповідні зміни до цього Договору шляхом укладення додаткової угоди.</w:t>
      </w:r>
    </w:p>
    <w:p w14:paraId="7EDEEB57" w14:textId="77777777" w:rsidR="005E6A83" w:rsidRDefault="005E6A83" w:rsidP="005E6A83">
      <w:pPr>
        <w:pStyle w:val="11"/>
        <w:numPr>
          <w:ilvl w:val="0"/>
          <w:numId w:val="16"/>
        </w:numPr>
        <w:ind w:left="0" w:firstLine="567"/>
      </w:pPr>
      <w:r>
        <w:t>ПОСТАЧАЛЬНИК гарантує, що ТОВАР належить йому на праві власності та не перебуває під забороною відчуження, арештом, не є предметом застави та іншим засобом забезпечення виконання зобов’язань, а також не є предметом будь-якого іншого обтяження чи обмеження, передбаченого законодавством України.</w:t>
      </w:r>
    </w:p>
    <w:p w14:paraId="48F765E3" w14:textId="77777777" w:rsidR="005E6A83" w:rsidRDefault="005E6A83" w:rsidP="005E6A83">
      <w:pPr>
        <w:pStyle w:val="11"/>
        <w:numPr>
          <w:ilvl w:val="0"/>
          <w:numId w:val="16"/>
        </w:numPr>
        <w:ind w:left="0" w:firstLine="567"/>
      </w:pPr>
      <w:r>
        <w:t xml:space="preserve"> ПОСТАЧАЛЬНИК гарантує, що ТОВАР є новим, таким, що не перебував у використанні, терміни та умови його зберігання не порушені. </w:t>
      </w:r>
    </w:p>
    <w:p w14:paraId="560C83EA" w14:textId="77777777" w:rsidR="005E6A83" w:rsidRDefault="005E6A83" w:rsidP="005E6A83">
      <w:pPr>
        <w:pStyle w:val="11"/>
        <w:numPr>
          <w:ilvl w:val="0"/>
          <w:numId w:val="16"/>
        </w:numPr>
        <w:ind w:left="0" w:firstLine="567"/>
      </w:pPr>
      <w:r>
        <w:t>Укладення та виконання ПОСТАЧАЛЬНИКОМ цього Договору не суперечить нормам законодавства та відповідає його вимогам, зокрема, щодо отримання та наявності усіх необхідних діючих дозволів та погоджень, а також ПОСТАЧАЛЬНИК підтверджує те, що укладання та виконання ним цього Договору не суперечить цілям діяльності ПОСТАЧАЛЬНИКА, положенням його статутних документів.</w:t>
      </w:r>
    </w:p>
    <w:p w14:paraId="392D88AB" w14:textId="77777777" w:rsidR="005E6A83" w:rsidRDefault="005E6A83" w:rsidP="005E6A83">
      <w:pPr>
        <w:pStyle w:val="16"/>
      </w:pPr>
      <w:r>
        <w:t>2. ЯКІСТЬ ТОВАРУ ТА ГАРАНТІЙНІ СТРОКИ</w:t>
      </w:r>
    </w:p>
    <w:p w14:paraId="22E0C7BD" w14:textId="77777777" w:rsidR="005E6A83" w:rsidRDefault="005E6A83" w:rsidP="005E6A83">
      <w:pPr>
        <w:pStyle w:val="2"/>
        <w:numPr>
          <w:ilvl w:val="0"/>
          <w:numId w:val="18"/>
        </w:numPr>
        <w:ind w:left="0" w:firstLine="567"/>
      </w:pPr>
      <w:r>
        <w:t>ПОСТАЧАЛЬНИК повинен поставити ПОКУПЦЕВІ ТОВАР, якість якого відповідає нормативно-технічним документам та характеристикам</w:t>
      </w:r>
      <w:bookmarkStart w:id="5" w:name="DEL27"/>
      <w:r>
        <w:t>, визначеним діючим законодавством України.</w:t>
      </w:r>
    </w:p>
    <w:bookmarkEnd w:id="5"/>
    <w:p w14:paraId="245B594E" w14:textId="77777777" w:rsidR="005E6A83" w:rsidRDefault="005E6A83" w:rsidP="005E6A83">
      <w:pPr>
        <w:pStyle w:val="2"/>
        <w:numPr>
          <w:ilvl w:val="0"/>
          <w:numId w:val="18"/>
        </w:numPr>
        <w:tabs>
          <w:tab w:val="left" w:pos="851"/>
        </w:tabs>
        <w:ind w:left="0" w:firstLine="567"/>
      </w:pPr>
      <w:r>
        <w:t xml:space="preserve">При виявленні невідповідності кількості та/або якості, та/або комплектності, та/або асортименту ТОВАРУ виклик представника ПОСТАЧАЛЬНИКА для участі у прийманні ТОВАРУ та складання </w:t>
      </w:r>
      <w:proofErr w:type="spellStart"/>
      <w:r>
        <w:t>Акта</w:t>
      </w:r>
      <w:proofErr w:type="spellEnd"/>
      <w:r>
        <w:t xml:space="preserve"> про фактичну якість і комплектність продукції є обов’язковим.</w:t>
      </w:r>
    </w:p>
    <w:p w14:paraId="5F7DCF4A" w14:textId="77777777" w:rsidR="005E6A83" w:rsidRDefault="005E6A83" w:rsidP="005E6A83">
      <w:pPr>
        <w:pStyle w:val="-1"/>
      </w:pPr>
      <w:r>
        <w:t>ТОВАР, якість якого не відповідає умовам цього Договору, не приймається ПОКУПЦЕМ до врегулювання питання Сторонами.</w:t>
      </w:r>
    </w:p>
    <w:p w14:paraId="78862E6F" w14:textId="77777777" w:rsidR="005E6A83" w:rsidRDefault="005E6A83" w:rsidP="005E6A83">
      <w:pPr>
        <w:pStyle w:val="2"/>
        <w:numPr>
          <w:ilvl w:val="0"/>
          <w:numId w:val="18"/>
        </w:numPr>
        <w:ind w:left="0" w:firstLine="567"/>
      </w:pPr>
      <w:r>
        <w:t>При виявленні виробничих дефектів у гарантійні строки</w:t>
      </w:r>
      <w:bookmarkStart w:id="6" w:name="P2_6_GUARANTEE_TERM"/>
      <w:r>
        <w:t xml:space="preserve"> експлуатації, зберігання</w:t>
      </w:r>
      <w:bookmarkStart w:id="7" w:name="P2_6_SLASH"/>
      <w:bookmarkEnd w:id="6"/>
      <w:r>
        <w:t>,</w:t>
      </w:r>
      <w:bookmarkStart w:id="8" w:name="P2_6_EXPIRY_DATE"/>
      <w:bookmarkEnd w:id="7"/>
      <w:r>
        <w:t xml:space="preserve"> придатності</w:t>
      </w:r>
      <w:bookmarkStart w:id="9" w:name="DEL28Z"/>
      <w:bookmarkEnd w:id="8"/>
      <w:r>
        <w:t>*</w:t>
      </w:r>
      <w:bookmarkEnd w:id="9"/>
      <w:r>
        <w:t xml:space="preserve"> виклик представника ПОСТАЧАЛЬНИКА для складання двостороннього </w:t>
      </w:r>
      <w:proofErr w:type="spellStart"/>
      <w:r>
        <w:t>акта</w:t>
      </w:r>
      <w:proofErr w:type="spellEnd"/>
      <w:r>
        <w:t xml:space="preserve"> є обов’язковим.</w:t>
      </w:r>
    </w:p>
    <w:p w14:paraId="4EB04F62" w14:textId="77777777" w:rsidR="005E6A83" w:rsidRDefault="005E6A83" w:rsidP="005E6A83">
      <w:pPr>
        <w:pStyle w:val="aff5"/>
        <w:rPr>
          <w:rFonts w:eastAsia="Calibri"/>
          <w:color w:val="auto"/>
          <w:sz w:val="24"/>
          <w:szCs w:val="24"/>
        </w:rPr>
      </w:pPr>
      <w:bookmarkStart w:id="10" w:name="DEL28"/>
      <w:r>
        <w:t>(*гарантійні строки застосовуються залежно від предмета закупівлі)</w:t>
      </w:r>
    </w:p>
    <w:bookmarkEnd w:id="10"/>
    <w:p w14:paraId="5CE25491" w14:textId="77777777" w:rsidR="005E6A83" w:rsidRDefault="005E6A83" w:rsidP="005E6A83">
      <w:pPr>
        <w:pStyle w:val="2"/>
        <w:numPr>
          <w:ilvl w:val="0"/>
          <w:numId w:val="18"/>
        </w:numPr>
        <w:ind w:left="0" w:firstLine="567"/>
      </w:pPr>
      <w:r w:rsidRPr="00793CAB">
        <w:t>Повідомлення про виклик представника ПОСТАЧАЛЬНИКА направляється на електронну пошту ПОСТАЧАЛЬНИКА, зазначену в п. 4.1. цього Договору.</w:t>
      </w:r>
    </w:p>
    <w:p w14:paraId="71D32314" w14:textId="77777777" w:rsidR="005E6A83" w:rsidRDefault="005E6A83" w:rsidP="005E6A83">
      <w:pPr>
        <w:pStyle w:val="2"/>
        <w:numPr>
          <w:ilvl w:val="0"/>
          <w:numId w:val="18"/>
        </w:numPr>
        <w:ind w:left="0" w:firstLine="567"/>
      </w:pPr>
      <w:r>
        <w:lastRenderedPageBreak/>
        <w:t>ПОСТАЧАЛЬНИК зобов’язуються за свій рахунок та власними силами усунути недоліки або замінити неякісний ТОВАР.</w:t>
      </w:r>
    </w:p>
    <w:p w14:paraId="4BF59F64" w14:textId="77777777" w:rsidR="005E6A83" w:rsidRDefault="005E6A83" w:rsidP="005E6A83">
      <w:pPr>
        <w:pStyle w:val="2"/>
        <w:numPr>
          <w:ilvl w:val="0"/>
          <w:numId w:val="18"/>
        </w:numPr>
        <w:ind w:left="0" w:firstLine="567"/>
      </w:pPr>
      <w:r>
        <w:t>Строк усунення недоліків або заміни ТОВАРУ в межах гарантійних строків</w:t>
      </w:r>
      <w:bookmarkStart w:id="11" w:name="P2_9_GUARANTEE_TERM"/>
      <w:r>
        <w:t xml:space="preserve"> експлуатації, зберігання</w:t>
      </w:r>
      <w:bookmarkStart w:id="12" w:name="P2_9_SLASH"/>
      <w:bookmarkEnd w:id="11"/>
      <w:r>
        <w:t>,</w:t>
      </w:r>
      <w:bookmarkStart w:id="13" w:name="P2_9_EXPIRY_DATE"/>
      <w:bookmarkEnd w:id="12"/>
      <w:r>
        <w:t xml:space="preserve"> придатності</w:t>
      </w:r>
      <w:bookmarkStart w:id="14" w:name="DEL29Z"/>
      <w:bookmarkEnd w:id="13"/>
      <w:r>
        <w:t>*</w:t>
      </w:r>
      <w:bookmarkEnd w:id="14"/>
      <w:r>
        <w:t xml:space="preserve"> становить не більше 20 (двадцяти) робочих днів з дня підписання відповідного </w:t>
      </w:r>
      <w:proofErr w:type="spellStart"/>
      <w:r>
        <w:t>акта</w:t>
      </w:r>
      <w:proofErr w:type="spellEnd"/>
      <w:r>
        <w:t>.</w:t>
      </w:r>
    </w:p>
    <w:p w14:paraId="28F0932D" w14:textId="77777777" w:rsidR="005E6A83" w:rsidRDefault="005E6A83" w:rsidP="005E6A83">
      <w:pPr>
        <w:pStyle w:val="aff5"/>
      </w:pPr>
      <w:bookmarkStart w:id="15" w:name="DEL29"/>
      <w:r>
        <w:t>(*гарантійні строки застосовуються залежно від предмета закупівлі).</w:t>
      </w:r>
    </w:p>
    <w:p w14:paraId="304AE2A4" w14:textId="77777777" w:rsidR="005E6A83" w:rsidRDefault="005E6A83" w:rsidP="005E6A83">
      <w:pPr>
        <w:pStyle w:val="2"/>
        <w:numPr>
          <w:ilvl w:val="0"/>
          <w:numId w:val="18"/>
        </w:numPr>
        <w:ind w:left="0" w:firstLine="567"/>
        <w:rPr>
          <w:rFonts w:eastAsia="Arial"/>
        </w:rPr>
      </w:pPr>
      <w:bookmarkStart w:id="16" w:name="P2_10_GUARANTEE_TERM"/>
      <w:bookmarkEnd w:id="15"/>
      <w:r>
        <w:t>Після усунення недоліків ТОВАРУ гарантійний строк продовжується на період, протягом якого ТОВАР не використовувався. Зазначений період обчислюється з дня звернення ПОКУПЦЯ з вимогою про усунення недоліків ТОВАРУ до дня усунення недоліків або заміни ТОВАРУ ПОСТАЧАЛЬНИКОМ.</w:t>
      </w:r>
    </w:p>
    <w:p w14:paraId="43E57762" w14:textId="77777777" w:rsidR="005E6A83" w:rsidRDefault="005E6A83" w:rsidP="005E6A83">
      <w:pPr>
        <w:pStyle w:val="2"/>
        <w:numPr>
          <w:ilvl w:val="0"/>
          <w:numId w:val="0"/>
        </w:numPr>
        <w:ind w:left="567"/>
      </w:pPr>
      <w:r>
        <w:t>В разі заміни ТОВАРУ на новий, гарантійний строк обчислюється заново від дня заміни</w:t>
      </w:r>
    </w:p>
    <w:p w14:paraId="5521C138" w14:textId="77777777" w:rsidR="005E6A83" w:rsidRDefault="005E6A83" w:rsidP="005E6A83">
      <w:pPr>
        <w:pStyle w:val="2"/>
        <w:numPr>
          <w:ilvl w:val="0"/>
          <w:numId w:val="0"/>
        </w:numPr>
        <w:rPr>
          <w:rFonts w:eastAsia="Arial"/>
        </w:rPr>
      </w:pPr>
      <w:r>
        <w:t>ТОВАРУ.</w:t>
      </w:r>
    </w:p>
    <w:bookmarkEnd w:id="16"/>
    <w:p w14:paraId="0AFE5A4A" w14:textId="77777777" w:rsidR="005E6A83" w:rsidRDefault="005E6A83" w:rsidP="005E6A83">
      <w:pPr>
        <w:pStyle w:val="2"/>
        <w:numPr>
          <w:ilvl w:val="0"/>
          <w:numId w:val="18"/>
        </w:numPr>
        <w:ind w:left="0" w:firstLine="567"/>
      </w:pPr>
      <w:r>
        <w:t xml:space="preserve">Вхідний контроль, приймання ТОВАРУ </w:t>
      </w:r>
      <w:bookmarkStart w:id="17" w:name="_Hlk103854026"/>
      <w:r>
        <w:t>за кількістю, якістю, комплектністю та асортиментом</w:t>
      </w:r>
      <w:bookmarkEnd w:id="17"/>
      <w:r>
        <w:t xml:space="preserve"> проводиться підрозділом ПОКУПЦЯ, згідно умовами цього Договору</w:t>
      </w:r>
      <w:r>
        <w:rPr>
          <w:rFonts w:eastAsia="Arial"/>
          <w:color w:val="000000" w:themeColor="text1"/>
        </w:rPr>
        <w:t>.</w:t>
      </w:r>
    </w:p>
    <w:p w14:paraId="5ADA6D4C" w14:textId="77777777" w:rsidR="005E6A83" w:rsidRDefault="005E6A83" w:rsidP="005E6A83">
      <w:pPr>
        <w:pStyle w:val="2"/>
        <w:numPr>
          <w:ilvl w:val="0"/>
          <w:numId w:val="18"/>
        </w:numPr>
        <w:ind w:left="0" w:firstLine="567"/>
      </w:pPr>
      <w:r>
        <w:t xml:space="preserve">Приймання ПОКУПЦЕМ ТОВАРУ за кількістю, якістю, комплектністю та асортиментом не позбавляє ПОКУПЦЯ права у встановленому порядку пред’являти ПОСТАЧАЛЬНИКУ претензії у зв’язку з недоліками поставленого ТОВАРУ, які будуть виявлені </w:t>
      </w:r>
      <w:r>
        <w:rPr>
          <w:color w:val="000000" w:themeColor="text1"/>
        </w:rPr>
        <w:t>в ході використання.</w:t>
      </w:r>
    </w:p>
    <w:p w14:paraId="089FE118" w14:textId="77777777" w:rsidR="005E6A83" w:rsidRDefault="005E6A83" w:rsidP="005E6A83">
      <w:pPr>
        <w:pStyle w:val="16"/>
      </w:pPr>
      <w:r>
        <w:t>3. ТАРА ТА ПАКУВАННЯ</w:t>
      </w:r>
    </w:p>
    <w:p w14:paraId="788AF915" w14:textId="77777777" w:rsidR="005E6A83" w:rsidRDefault="005E6A83" w:rsidP="005E6A83">
      <w:pPr>
        <w:pStyle w:val="3"/>
        <w:numPr>
          <w:ilvl w:val="0"/>
          <w:numId w:val="30"/>
        </w:numPr>
        <w:ind w:left="0" w:firstLine="567"/>
      </w:pPr>
      <w:r>
        <w:t xml:space="preserve">Поставка ТОВАРУ здійснюється в упаковці (тарі), що відповідає його властивостям. Упаковка (тара) повинна відповідати встановленим у країні виробника нормам і стандартам та/або технічним умовам та забезпечувати збереження ТОВАРУ під час транспортування, розвантаження та зберігання. </w:t>
      </w:r>
    </w:p>
    <w:p w14:paraId="068290A5" w14:textId="77777777" w:rsidR="005E6A83" w:rsidRDefault="005E6A83" w:rsidP="005E6A83">
      <w:pPr>
        <w:pStyle w:val="3"/>
        <w:numPr>
          <w:ilvl w:val="0"/>
          <w:numId w:val="0"/>
        </w:numPr>
        <w:tabs>
          <w:tab w:val="clear" w:pos="993"/>
          <w:tab w:val="left" w:pos="567"/>
        </w:tabs>
      </w:pPr>
      <w:r>
        <w:tab/>
        <w:t>Обов’язок ПОСТАЧАЛЬНИКА здійснити поставку ТОВАРУ в упаковці (тарі) не поширюється на ТОВАРИ, які за своїм характером не потребують застосування упаковки (тари).</w:t>
      </w:r>
    </w:p>
    <w:p w14:paraId="59F3C0B6" w14:textId="77777777" w:rsidR="005E6A83" w:rsidRDefault="005E6A83" w:rsidP="005E6A83">
      <w:pPr>
        <w:pStyle w:val="3"/>
        <w:numPr>
          <w:ilvl w:val="0"/>
          <w:numId w:val="30"/>
        </w:numPr>
        <w:ind w:left="0" w:firstLine="567"/>
      </w:pPr>
      <w:r>
        <w:fldChar w:fldCharType="begin"/>
      </w:r>
      <w:r>
        <w:instrText>DOG_SUTEXT</w:instrText>
      </w:r>
      <w:r>
        <w:fldChar w:fldCharType="separate"/>
      </w:r>
      <w:r>
        <w:t>Вартість упаковки (тари) входить у вартість ТОВАРУ.</w:t>
      </w:r>
      <w:r>
        <w:fldChar w:fldCharType="end"/>
      </w:r>
      <w:r>
        <w:t xml:space="preserve"> </w:t>
      </w:r>
    </w:p>
    <w:p w14:paraId="7734FDD9" w14:textId="77777777" w:rsidR="005E6A83" w:rsidRDefault="005E6A83" w:rsidP="005E6A83">
      <w:pPr>
        <w:pStyle w:val="16"/>
      </w:pPr>
      <w:r>
        <w:t>4. УМОВИ І СТРОКИ ПОСТАВКИ</w:t>
      </w:r>
    </w:p>
    <w:p w14:paraId="46FB7813" w14:textId="49850508" w:rsidR="005E6A83" w:rsidRPr="00A01B7D" w:rsidRDefault="005E6A83" w:rsidP="005E6A83">
      <w:pPr>
        <w:pStyle w:val="-1"/>
      </w:pPr>
      <w:r>
        <w:t xml:space="preserve">4.1. </w:t>
      </w:r>
      <w:bookmarkStart w:id="18" w:name="P4_2_DELIV_TIME1"/>
      <w:r>
        <w:t xml:space="preserve">Строк поставки ТОВАРУ – </w:t>
      </w:r>
      <w:proofErr w:type="spellStart"/>
      <w:r>
        <w:rPr>
          <w:lang w:val="ru-RU"/>
        </w:rPr>
        <w:t>протягом</w:t>
      </w:r>
      <w:proofErr w:type="spellEnd"/>
      <w:r>
        <w:rPr>
          <w:lang w:val="ru-RU"/>
        </w:rPr>
        <w:t xml:space="preserve"> </w:t>
      </w:r>
      <w:r w:rsidR="0002723A">
        <w:t>5</w:t>
      </w:r>
      <w:r>
        <w:t xml:space="preserve"> (п’яти) календарних днів з дати надання заявки ПОКУПЦЕМ, але не пізніше 31.03.2026 року.</w:t>
      </w:r>
      <w:bookmarkStart w:id="19" w:name="DEL38"/>
      <w:r>
        <w:t xml:space="preserve"> </w:t>
      </w:r>
      <w:r w:rsidRPr="006769D5">
        <w:t>Заявка надається шляхом направлення листа на електронну пошту ПОСТАЧАЛЬНИКА: ____________.</w:t>
      </w:r>
    </w:p>
    <w:bookmarkEnd w:id="18"/>
    <w:bookmarkEnd w:id="19"/>
    <w:p w14:paraId="383A4FB0" w14:textId="77777777" w:rsidR="005E6A83" w:rsidRDefault="005E6A83" w:rsidP="005E6A83">
      <w:pPr>
        <w:pStyle w:val="-1"/>
      </w:pPr>
      <w:r>
        <w:t xml:space="preserve">Місце поставки ТОВАРУ: </w:t>
      </w:r>
      <w:r>
        <w:fldChar w:fldCharType="begin"/>
      </w:r>
      <w:r>
        <w:instrText>P4_2_PLACE_DELIVERY</w:instrText>
      </w:r>
      <w:r>
        <w:fldChar w:fldCharType="separate"/>
      </w:r>
      <w:r>
        <w:t xml:space="preserve">м. Полтава, </w:t>
      </w:r>
      <w:proofErr w:type="spellStart"/>
      <w:r>
        <w:t>вул.Решетилівська</w:t>
      </w:r>
      <w:proofErr w:type="spellEnd"/>
      <w:r>
        <w:t>, 53.</w:t>
      </w:r>
      <w:r>
        <w:fldChar w:fldCharType="end"/>
      </w:r>
    </w:p>
    <w:p w14:paraId="300FE429" w14:textId="77777777" w:rsidR="005E6A83" w:rsidRDefault="005E6A83" w:rsidP="005E6A83">
      <w:pPr>
        <w:pStyle w:val="-1"/>
      </w:pPr>
      <w:r>
        <w:t>Право власності на ТОВАР переходить до ПОКУПЦЯ з дати поставки ТОВАРУ.</w:t>
      </w:r>
    </w:p>
    <w:p w14:paraId="6CB0CED6" w14:textId="77777777" w:rsidR="005E6A83" w:rsidRDefault="005E6A83" w:rsidP="005E6A83">
      <w:pPr>
        <w:pStyle w:val="-1"/>
      </w:pPr>
      <w:r>
        <w:t xml:space="preserve">4.2. Датою поставки ТОВАРУ вважається дата підписання Сторонами </w:t>
      </w:r>
      <w:bookmarkStart w:id="20" w:name="P4_6_DELIV_TYPE_DOC2"/>
      <w:r>
        <w:t>видаткової накладної</w:t>
      </w:r>
      <w:bookmarkEnd w:id="20"/>
      <w:r>
        <w:t>.</w:t>
      </w:r>
    </w:p>
    <w:p w14:paraId="55FBCEB1" w14:textId="77777777" w:rsidR="005E6A83" w:rsidRDefault="005E6A83" w:rsidP="005E6A83">
      <w:pPr>
        <w:pStyle w:val="-1"/>
      </w:pPr>
      <w:r>
        <w:t xml:space="preserve">4.3. </w:t>
      </w:r>
      <w:bookmarkStart w:id="21" w:name="P4_7_DELIV_TYPE_DOC2"/>
      <w:r>
        <w:t>Видаткова накладна підписується особами, відповідальними за приймання ТОВАРУ.</w:t>
      </w:r>
    </w:p>
    <w:bookmarkEnd w:id="21"/>
    <w:p w14:paraId="38354C52" w14:textId="77777777" w:rsidR="005E6A83" w:rsidRDefault="005E6A83" w:rsidP="005E6A83">
      <w:pPr>
        <w:pStyle w:val="16"/>
        <w:rPr>
          <w:rFonts w:eastAsia="Arial"/>
          <w:lang w:eastAsia="ru-RU"/>
        </w:rPr>
      </w:pPr>
      <w:r>
        <w:t>5. ПОРЯДОК ПРИЙМАННЯ-ПЕРЕДАЧІ ТОВАРУ</w:t>
      </w:r>
    </w:p>
    <w:p w14:paraId="6FBDAE78" w14:textId="77777777" w:rsidR="005E6A83" w:rsidRDefault="005E6A83" w:rsidP="005E6A83">
      <w:pPr>
        <w:pStyle w:val="5"/>
        <w:numPr>
          <w:ilvl w:val="0"/>
          <w:numId w:val="32"/>
        </w:numPr>
        <w:ind w:left="0" w:firstLine="567"/>
      </w:pPr>
      <w:r>
        <w:t xml:space="preserve">Приймання ТОВАРУ за кількістю здійснюється у порядку, встановленому Інструкцією «Про порядок приймання продукції виробничо-технічного призначення та товарів народного споживання за кількістю», </w:t>
      </w:r>
      <w:r>
        <w:rPr>
          <w:rFonts w:eastAsia="Arial"/>
        </w:rPr>
        <w:t xml:space="preserve">затвердженою постановою Держарбітражу при Раді Міністрів СРСР </w:t>
      </w:r>
      <w:r>
        <w:t>від 15.06.1965 № П-6.</w:t>
      </w:r>
    </w:p>
    <w:p w14:paraId="5ADB12C6" w14:textId="77777777" w:rsidR="005E6A83" w:rsidRDefault="005E6A83" w:rsidP="005E6A83">
      <w:pPr>
        <w:pStyle w:val="5"/>
        <w:numPr>
          <w:ilvl w:val="0"/>
          <w:numId w:val="32"/>
        </w:numPr>
        <w:ind w:left="0" w:firstLine="567"/>
      </w:pPr>
      <w:r>
        <w:t xml:space="preserve">Приймання ТОВАРУ за якістю здійснюється у порядку, встановленому Інструкцією «Про порядок приймання продукції виробничо-технічного призначення та товарів народного споживання за якістю», </w:t>
      </w:r>
      <w:r>
        <w:rPr>
          <w:rFonts w:eastAsia="Arial"/>
        </w:rPr>
        <w:t>затвердженою постановою Держарбітражу при Раді Міністрів СРСР</w:t>
      </w:r>
      <w:r>
        <w:t xml:space="preserve"> від 25.04.1966 № П-7.</w:t>
      </w:r>
    </w:p>
    <w:p w14:paraId="216C2666" w14:textId="77777777" w:rsidR="005E6A83" w:rsidRDefault="005E6A83" w:rsidP="005E6A83">
      <w:pPr>
        <w:pStyle w:val="5"/>
        <w:numPr>
          <w:ilvl w:val="0"/>
          <w:numId w:val="32"/>
        </w:numPr>
        <w:ind w:left="0" w:firstLine="567"/>
      </w:pPr>
      <w:r>
        <w:t xml:space="preserve">ПОСТАЧАЛЬНИК зобов’язаний письмово повідомити ПОКУПЦЯ про наявність особливих умов приймання ТОВАРУ не пізніше ніж за 1 (один) календарний день до дати поставки ТОВАРУ. </w:t>
      </w:r>
    </w:p>
    <w:p w14:paraId="4D09E32E" w14:textId="77777777" w:rsidR="005E6A83" w:rsidRDefault="005E6A83" w:rsidP="005E6A83">
      <w:pPr>
        <w:pStyle w:val="5"/>
        <w:numPr>
          <w:ilvl w:val="0"/>
          <w:numId w:val="32"/>
        </w:numPr>
        <w:ind w:left="0" w:firstLine="567"/>
      </w:pPr>
      <w:r>
        <w:lastRenderedPageBreak/>
        <w:t>Приймання ТОВАРУ за кількістю та якістю здійснюється за наявності документів, що підтверджують якість ТОВАРУ згідно з п. 2.2 цього Договору, та таких товаросупровідних документів:</w:t>
      </w:r>
    </w:p>
    <w:p w14:paraId="0F5D4A88" w14:textId="77777777" w:rsidR="005E6A83" w:rsidRDefault="005E6A83" w:rsidP="005E6A83">
      <w:pPr>
        <w:pStyle w:val="-1"/>
      </w:pPr>
      <w:r>
        <w:t>- підписаний ПОСТАЧАЛЬНИКОМ рахунок-фактура;</w:t>
      </w:r>
    </w:p>
    <w:p w14:paraId="09010FB0" w14:textId="77777777" w:rsidR="005E6A83" w:rsidRDefault="005E6A83" w:rsidP="005E6A83">
      <w:pPr>
        <w:pStyle w:val="-1"/>
      </w:pPr>
      <w:r>
        <w:t xml:space="preserve">- </w:t>
      </w:r>
      <w:bookmarkStart w:id="22" w:name="P5_4_DELIV_TYPE_DOC2"/>
      <w:r>
        <w:t>підписана ПОСТАЧАЛЬНИКОМ видаткова накладна</w:t>
      </w:r>
      <w:bookmarkEnd w:id="22"/>
      <w:r>
        <w:t>;</w:t>
      </w:r>
    </w:p>
    <w:p w14:paraId="08C382F8" w14:textId="77777777" w:rsidR="005E6A83" w:rsidRDefault="005E6A83" w:rsidP="005E6A83">
      <w:pPr>
        <w:pStyle w:val="-1"/>
      </w:pPr>
      <w:r>
        <w:t xml:space="preserve">- підписана ПОСТАЧАЛЬНИКОМ товарно-транспортна накладна (у разі поставки ТОВАРУ автомобільним транспортом), або відповідний документ, виданий оператором поштового зв’язку. </w:t>
      </w:r>
    </w:p>
    <w:p w14:paraId="4F842821" w14:textId="77777777" w:rsidR="005E6A83" w:rsidRDefault="005E6A83" w:rsidP="005E6A83">
      <w:pPr>
        <w:pStyle w:val="5"/>
        <w:numPr>
          <w:ilvl w:val="0"/>
          <w:numId w:val="32"/>
        </w:numPr>
        <w:ind w:left="0" w:firstLine="567"/>
      </w:pPr>
      <w:r>
        <w:t xml:space="preserve">Особи, відповідальні за приймання ТОВАРУ, під час його приймання зобов’язані звірити відповідність фактичної кількості ТОВАРУ кількості, вказаній в </w:t>
      </w:r>
      <w:bookmarkStart w:id="23" w:name="P5_8_DELIV_TYPE_DOC2"/>
      <w:r>
        <w:t>видатковій накладній</w:t>
      </w:r>
      <w:bookmarkEnd w:id="23"/>
      <w:r>
        <w:t>; рахунку-фактурі; товарно-транспортній накладній або відповідному документі, виданому оператором поштового зв’язку, перевірити наявність і відповідність документів, що підтверджують якість ТОВАРУ згідно з умовами Договору, розписатися за отримання ТОВАРУ.</w:t>
      </w:r>
    </w:p>
    <w:p w14:paraId="1C045122" w14:textId="77777777" w:rsidR="005E6A83" w:rsidRDefault="005E6A83" w:rsidP="005E6A83">
      <w:pPr>
        <w:pStyle w:val="16"/>
      </w:pPr>
      <w:r>
        <w:t>6. ЦІНА ДОГОВОРУ</w:t>
      </w:r>
    </w:p>
    <w:p w14:paraId="6CA94257" w14:textId="77777777" w:rsidR="005E6A83" w:rsidRDefault="005E6A83" w:rsidP="005E6A83">
      <w:pPr>
        <w:pStyle w:val="6"/>
        <w:numPr>
          <w:ilvl w:val="0"/>
          <w:numId w:val="34"/>
        </w:numPr>
        <w:ind w:left="0" w:firstLine="567"/>
      </w:pPr>
      <w:r>
        <w:t xml:space="preserve">ПОКУПЕЦЬ оплачує поставлений ПОСТАЧАЛЬНИКОМ ТОВАР за ціною, вказаною у </w:t>
      </w:r>
      <w:r>
        <w:fldChar w:fldCharType="begin"/>
      </w:r>
      <w:r>
        <w:instrText>P2_SPEC_PHRASE</w:instrText>
      </w:r>
      <w:r>
        <w:fldChar w:fldCharType="separate"/>
      </w:r>
      <w:r>
        <w:t>Специфікації  (Додаток №1)</w:t>
      </w:r>
      <w:r>
        <w:fldChar w:fldCharType="end"/>
      </w:r>
      <w:r>
        <w:t xml:space="preserve"> до цього Договору. Ціна ТОВАРУ включає вартість ТОВАРУ, тари (упаковки), доставки, а також інші витрати ПОСТАЧАЛЬНИКА, пов’язані з виконанням цього Договору. Ціни на ТОВАР не можуть бути збільшені протягом строку дії Договору.</w:t>
      </w:r>
    </w:p>
    <w:p w14:paraId="3462FE44" w14:textId="77777777" w:rsidR="005E6A83" w:rsidRDefault="005E6A83" w:rsidP="005E6A83">
      <w:pPr>
        <w:pStyle w:val="6"/>
        <w:numPr>
          <w:ilvl w:val="0"/>
          <w:numId w:val="34"/>
        </w:numPr>
        <w:ind w:left="0" w:firstLine="567"/>
      </w:pPr>
      <w:r>
        <w:t>Ціни в цьому Договорі та первинних документах вказуються в національній валюті України – гривні.</w:t>
      </w:r>
    </w:p>
    <w:p w14:paraId="54C13784" w14:textId="77777777" w:rsidR="005E6A83" w:rsidRPr="000A6593" w:rsidRDefault="005E6A83" w:rsidP="005E6A83">
      <w:pPr>
        <w:pStyle w:val="6"/>
        <w:numPr>
          <w:ilvl w:val="0"/>
          <w:numId w:val="34"/>
        </w:numPr>
        <w:ind w:left="0" w:firstLine="567"/>
      </w:pPr>
      <w:r>
        <w:t>Ціна Договору становить _________</w:t>
      </w:r>
      <w:r w:rsidRPr="00475BAE">
        <w:t xml:space="preserve"> грн (</w:t>
      </w:r>
      <w:r>
        <w:t>________________</w:t>
      </w:r>
      <w:r w:rsidRPr="00475BAE">
        <w:t xml:space="preserve">) без ПДВ, крім того ПДВ 20% </w:t>
      </w:r>
      <w:r>
        <w:t>- ______________</w:t>
      </w:r>
      <w:r w:rsidRPr="00475BAE">
        <w:t xml:space="preserve"> грн (</w:t>
      </w:r>
      <w:r>
        <w:t>______________________</w:t>
      </w:r>
      <w:r w:rsidRPr="00475BAE">
        <w:t xml:space="preserve">), усього з ПДВ </w:t>
      </w:r>
      <w:r>
        <w:t>- __________</w:t>
      </w:r>
      <w:r w:rsidRPr="00475BAE">
        <w:t xml:space="preserve"> грн (</w:t>
      </w:r>
      <w:r>
        <w:t>_____________</w:t>
      </w:r>
      <w:r w:rsidRPr="00475BAE">
        <w:t>).</w:t>
      </w:r>
    </w:p>
    <w:p w14:paraId="137BA15E" w14:textId="77777777" w:rsidR="005E6A83" w:rsidRDefault="005E6A83" w:rsidP="005E6A83">
      <w:pPr>
        <w:pStyle w:val="6"/>
        <w:numPr>
          <w:ilvl w:val="0"/>
          <w:numId w:val="0"/>
        </w:numPr>
      </w:pPr>
      <w:r>
        <w:t xml:space="preserve"> </w:t>
      </w:r>
      <w:r>
        <w:tab/>
        <w:t>Ціна Договору включає в себе обов’язкові платежі, у тому числі</w:t>
      </w:r>
      <w:r>
        <w:rPr>
          <w:lang w:eastAsia="ar-SA"/>
        </w:rPr>
        <w:t xml:space="preserve"> на користь третіх осіб</w:t>
      </w:r>
      <w:r>
        <w:t xml:space="preserve">, пов’язані з виконанням цього Договору. </w:t>
      </w:r>
      <w:r>
        <w:rPr>
          <w:lang w:eastAsia="ar-SA"/>
        </w:rPr>
        <w:t>Будь-яка додаткова вартість окремих витрат, пов’язаних з виконанням цього Договору, не сплачується ПОКУПЦЕМ окремо та вважається врахованою у ціні цього Договору.</w:t>
      </w:r>
    </w:p>
    <w:p w14:paraId="08EA4188" w14:textId="77777777" w:rsidR="005E6A83" w:rsidRDefault="005E6A83" w:rsidP="005E6A83">
      <w:pPr>
        <w:pStyle w:val="17"/>
      </w:pPr>
      <w:r>
        <w:t>7. ПОРЯДОК ЗДІЙСНЕННЯ ОПЛАТИ</w:t>
      </w:r>
    </w:p>
    <w:p w14:paraId="1DE0C298" w14:textId="77777777" w:rsidR="005E6A83" w:rsidRDefault="005E6A83" w:rsidP="005E6A83">
      <w:pPr>
        <w:pStyle w:val="-1"/>
      </w:pPr>
    </w:p>
    <w:p w14:paraId="5295FFEF" w14:textId="77777777" w:rsidR="005E6A83" w:rsidRDefault="005E6A83" w:rsidP="005E6A83">
      <w:pPr>
        <w:pStyle w:val="-1"/>
      </w:pPr>
      <w:r>
        <w:t>7.1. Оплата за ТОВАР здійснюється у безготівковій формі, шляхом перерахування ПОКУПЦЕМ грошових коштів на розрахунковий рахунок ПОСТАЧАЛЬНИКА.</w:t>
      </w:r>
    </w:p>
    <w:p w14:paraId="5F884EEF" w14:textId="77777777" w:rsidR="005E6A83" w:rsidRDefault="005E6A83" w:rsidP="005E6A83">
      <w:pPr>
        <w:pStyle w:val="-1"/>
      </w:pPr>
      <w:bookmarkStart w:id="24" w:name="P7_VATPAYER"/>
      <w:bookmarkStart w:id="25" w:name="P7_2_VATPAYER_FAKT"/>
      <w:r>
        <w:t xml:space="preserve">7.2. Оплата поставленого ТОВАРУ за цим Договором проводиться ПОКУПЦЕМ протягом 15 календарних днів з дати підписання </w:t>
      </w:r>
      <w:bookmarkStart w:id="26" w:name="P7_2_DELIV_TYPE_DOC2_VAT_FAKT"/>
      <w:r>
        <w:t>видаткової накладної</w:t>
      </w:r>
      <w:bookmarkEnd w:id="26"/>
      <w:r>
        <w:t xml:space="preserve"> та відповідно до рахунку-фактури на поставлену партію ТОВАРУ.</w:t>
      </w:r>
      <w:bookmarkStart w:id="27" w:name="DEL40"/>
    </w:p>
    <w:bookmarkEnd w:id="24"/>
    <w:bookmarkEnd w:id="25"/>
    <w:bookmarkEnd w:id="27"/>
    <w:p w14:paraId="0B49223C" w14:textId="77777777" w:rsidR="005E6A83" w:rsidRDefault="005E6A83" w:rsidP="005E6A83">
      <w:pPr>
        <w:pStyle w:val="-1"/>
      </w:pPr>
      <w:r>
        <w:t xml:space="preserve">7.3. Датою здійснення оплати за цим Договором вважається дата списання коштів обслуговуючим банком ПОКУПЦЯ з його поточного рахунку, згідно з платіжною інструкцією  щодо перерахування відповідної суми на користь ПОСТАЧАЛЬНИКА. </w:t>
      </w:r>
    </w:p>
    <w:p w14:paraId="0FB3117F" w14:textId="77777777" w:rsidR="005E6A83" w:rsidRDefault="005E6A83" w:rsidP="005E6A83">
      <w:pPr>
        <w:pStyle w:val="-1"/>
      </w:pPr>
      <w:bookmarkStart w:id="28" w:name="P7_8_VATPAYER"/>
      <w:r>
        <w:t>7.4. Сторони домовились, що податкові накладні складаються та реєструються ПОСТАЧАЛЬНИКОМ в Єдиному реєстрі податкових накладних (далі – ЄРПН), з врахуванням норм діючого податкового законодавства України.</w:t>
      </w:r>
    </w:p>
    <w:bookmarkEnd w:id="28"/>
    <w:p w14:paraId="63B2E35E" w14:textId="77777777" w:rsidR="005E6A83" w:rsidRDefault="005E6A83" w:rsidP="005E6A83">
      <w:pPr>
        <w:pStyle w:val="16"/>
      </w:pPr>
      <w:r>
        <w:t>8. ПРАВА ТА ОБОВ’ЯЗКИ СТОРІН</w:t>
      </w:r>
    </w:p>
    <w:p w14:paraId="60C969C2" w14:textId="77777777" w:rsidR="005E6A83" w:rsidRDefault="005E6A83" w:rsidP="005E6A83">
      <w:pPr>
        <w:pStyle w:val="-1"/>
      </w:pPr>
      <w:r>
        <w:t xml:space="preserve">8.1. ПОКУПЕЦЬ зобов’язаний: </w:t>
      </w:r>
    </w:p>
    <w:p w14:paraId="29EB24CC" w14:textId="77777777" w:rsidR="005E6A83" w:rsidRDefault="005E6A83" w:rsidP="005E6A83">
      <w:pPr>
        <w:pStyle w:val="-1"/>
      </w:pPr>
      <w:r>
        <w:t>8.1.1. Своєчасно, в повному обсязі, на умовах цього Договору здійснювати</w:t>
      </w:r>
      <w:bookmarkStart w:id="29" w:name="P8_1_1_PAY"/>
      <w:r>
        <w:t xml:space="preserve"> оплату</w:t>
      </w:r>
      <w:bookmarkEnd w:id="29"/>
      <w:r>
        <w:t xml:space="preserve"> за поставлений ТОВАР, кількість, якість, комплектність та асортимент якого відповідає умовам цього Договору. </w:t>
      </w:r>
    </w:p>
    <w:p w14:paraId="3CEF8079" w14:textId="77777777" w:rsidR="005E6A83" w:rsidRDefault="005E6A83" w:rsidP="005E6A83">
      <w:pPr>
        <w:pStyle w:val="-1"/>
      </w:pPr>
      <w:r>
        <w:t>8.1.2. Приймати ТОВАР згідно з умовами цього Договору.</w:t>
      </w:r>
    </w:p>
    <w:p w14:paraId="4B207E0B" w14:textId="77777777" w:rsidR="005E6A83" w:rsidRDefault="005E6A83" w:rsidP="005E6A83">
      <w:pPr>
        <w:pStyle w:val="-1"/>
      </w:pPr>
      <w:r>
        <w:t>8.1.3. Виконувати належним чином інші зобов’язання, визначені цим Договором.</w:t>
      </w:r>
    </w:p>
    <w:p w14:paraId="38904EE7" w14:textId="77777777" w:rsidR="005E6A83" w:rsidRDefault="005E6A83" w:rsidP="005E6A83">
      <w:pPr>
        <w:pStyle w:val="-1"/>
      </w:pPr>
      <w:r>
        <w:t xml:space="preserve">8.2. ПОКУПЕЦЬ має право: </w:t>
      </w:r>
    </w:p>
    <w:p w14:paraId="132FC4C5" w14:textId="77777777" w:rsidR="005E6A83" w:rsidRDefault="005E6A83" w:rsidP="005E6A83">
      <w:pPr>
        <w:pStyle w:val="-1"/>
      </w:pPr>
      <w:r>
        <w:lastRenderedPageBreak/>
        <w:t xml:space="preserve">8.2.1. Контролювати поставку ТОВАРУ у строки, встановлені цим Договором. </w:t>
      </w:r>
    </w:p>
    <w:p w14:paraId="2A9C6CAB" w14:textId="77777777" w:rsidR="005E6A83" w:rsidRDefault="005E6A83" w:rsidP="005E6A83">
      <w:pPr>
        <w:pStyle w:val="-1"/>
      </w:pPr>
      <w:r>
        <w:t>8.2.2. Повернути ПОСТАЧАЛЬНИКУ ТОВАР, якість, комплектність чи асортимент якого не відповідає умовам цього Договору.</w:t>
      </w:r>
    </w:p>
    <w:p w14:paraId="4E01B150" w14:textId="77777777" w:rsidR="005E6A83" w:rsidRDefault="005E6A83" w:rsidP="005E6A83">
      <w:pPr>
        <w:pStyle w:val="-1"/>
      </w:pPr>
      <w:r>
        <w:t>8.2.3. Достроково в односторонньому порядку розірвати цей Договір у разі невиконання або неналежного виконання зобов’язань ПОСТАЧАЛЬНИКОМ, повідомивши про це останнього за 5 (п’ять) робочих днів до дати розірвання Договору.</w:t>
      </w:r>
    </w:p>
    <w:p w14:paraId="31FC380F" w14:textId="77777777" w:rsidR="005E6A83" w:rsidRDefault="005E6A83" w:rsidP="005E6A83">
      <w:pPr>
        <w:pStyle w:val="-1"/>
      </w:pPr>
      <w:r>
        <w:t>8.2.4. Користуватися іншими правами, визначеними цим Договором.</w:t>
      </w:r>
    </w:p>
    <w:p w14:paraId="33FF63CD" w14:textId="77777777" w:rsidR="005E6A83" w:rsidRDefault="005E6A83" w:rsidP="005E6A83">
      <w:pPr>
        <w:pStyle w:val="-1"/>
      </w:pPr>
      <w:r>
        <w:t xml:space="preserve">8.3. ПОСТАЧАЛЬНИК зобов’язаний: </w:t>
      </w:r>
    </w:p>
    <w:p w14:paraId="67A48CD5" w14:textId="77777777" w:rsidR="005E6A83" w:rsidRDefault="005E6A83" w:rsidP="005E6A83">
      <w:pPr>
        <w:pStyle w:val="83"/>
        <w:numPr>
          <w:ilvl w:val="0"/>
          <w:numId w:val="20"/>
        </w:numPr>
        <w:ind w:left="0" w:firstLine="567"/>
      </w:pPr>
      <w:r>
        <w:t xml:space="preserve">Забезпечити поставку ТОВАРУ у строки та на умовах, що встановлені цим Договором. </w:t>
      </w:r>
    </w:p>
    <w:p w14:paraId="2EBBADA8" w14:textId="77777777" w:rsidR="005E6A83" w:rsidRDefault="005E6A83" w:rsidP="005E6A83">
      <w:pPr>
        <w:pStyle w:val="83"/>
        <w:numPr>
          <w:ilvl w:val="0"/>
          <w:numId w:val="20"/>
        </w:numPr>
        <w:ind w:left="0" w:firstLine="567"/>
      </w:pPr>
      <w:r>
        <w:t xml:space="preserve">Забезпечити поставку ТОВАРУ, якість, кількість, комплектність та асортимент якого відповідає умовам цього Договору. </w:t>
      </w:r>
    </w:p>
    <w:p w14:paraId="7101DD8B" w14:textId="77777777" w:rsidR="005E6A83" w:rsidRDefault="005E6A83" w:rsidP="005E6A83">
      <w:pPr>
        <w:pStyle w:val="83"/>
        <w:numPr>
          <w:ilvl w:val="0"/>
          <w:numId w:val="20"/>
        </w:numPr>
        <w:ind w:left="0" w:firstLine="567"/>
      </w:pPr>
      <w:r>
        <w:t xml:space="preserve">При виявленні ПОКУПЦЕМ невідповідності кількості, якості, комплектності або асортименту ТОВАРУ при прийманні ТОВАРУ або виробничих дефектів в </w:t>
      </w:r>
      <w:bookmarkStart w:id="30" w:name="P8_3_3_GUARANTEE_TERM"/>
      <w:r>
        <w:t>гарантійні строки експлуатації, зберігання</w:t>
      </w:r>
      <w:bookmarkStart w:id="31" w:name="P8_3_3_EXPIRY_DATE"/>
      <w:bookmarkEnd w:id="30"/>
      <w:r>
        <w:t>, придатності</w:t>
      </w:r>
      <w:bookmarkStart w:id="32" w:name="DEL25Z"/>
      <w:bookmarkEnd w:id="31"/>
      <w:r>
        <w:t>*</w:t>
      </w:r>
      <w:bookmarkEnd w:id="32"/>
      <w:r>
        <w:t xml:space="preserve"> – направляти на виклик ПОКУПЦЯ свого уповноваженого представника.</w:t>
      </w:r>
    </w:p>
    <w:p w14:paraId="6F9D23B1" w14:textId="77777777" w:rsidR="005E6A83" w:rsidRDefault="005E6A83" w:rsidP="005E6A83">
      <w:pPr>
        <w:pStyle w:val="aff5"/>
      </w:pPr>
      <w:bookmarkStart w:id="33" w:name="DEL25"/>
      <w:r>
        <w:t>(*гарантійні строки застосовуються залежно від предмета закупівлі)</w:t>
      </w:r>
    </w:p>
    <w:bookmarkEnd w:id="33"/>
    <w:p w14:paraId="7A6F236D" w14:textId="77777777" w:rsidR="005E6A83" w:rsidRDefault="005E6A83" w:rsidP="005E6A83">
      <w:pPr>
        <w:pStyle w:val="83"/>
        <w:numPr>
          <w:ilvl w:val="0"/>
          <w:numId w:val="20"/>
        </w:numPr>
        <w:ind w:left="0" w:firstLine="567"/>
      </w:pPr>
      <w:r>
        <w:t>Забезпечити вивіз та провести заміну невідповідного асортименту, неякісного або некомплектного ТОВАРУ, усунути виявлені виробничі дефекти за власний рахунок.</w:t>
      </w:r>
    </w:p>
    <w:p w14:paraId="14AEFC9E" w14:textId="77777777" w:rsidR="005E6A83" w:rsidRDefault="005E6A83" w:rsidP="005E6A83">
      <w:pPr>
        <w:pStyle w:val="83"/>
        <w:numPr>
          <w:ilvl w:val="0"/>
          <w:numId w:val="20"/>
        </w:numPr>
        <w:ind w:left="0" w:firstLine="567"/>
      </w:pPr>
      <w:r>
        <w:t>Виконувати належним чином інші зобов’язання, визначені цим Договором.</w:t>
      </w:r>
    </w:p>
    <w:p w14:paraId="181E0228" w14:textId="77777777" w:rsidR="005E6A83" w:rsidRDefault="005E6A83" w:rsidP="005E6A83">
      <w:pPr>
        <w:pStyle w:val="-1"/>
      </w:pPr>
      <w:r>
        <w:t xml:space="preserve">8.4. ПОСТАЧАЛЬНИК має право: </w:t>
      </w:r>
    </w:p>
    <w:p w14:paraId="52457A51" w14:textId="77777777" w:rsidR="005E6A83" w:rsidRDefault="005E6A83" w:rsidP="005E6A83">
      <w:pPr>
        <w:pStyle w:val="-1"/>
      </w:pPr>
      <w:r>
        <w:t>8.4.1. Своєчасно та в повному обсязі отримувати</w:t>
      </w:r>
      <w:bookmarkStart w:id="34" w:name="P8_4_1_PAY"/>
      <w:r>
        <w:t xml:space="preserve"> оплату</w:t>
      </w:r>
      <w:bookmarkEnd w:id="34"/>
      <w:r>
        <w:rPr>
          <w:lang w:val="ru-RU"/>
        </w:rPr>
        <w:t xml:space="preserve"> </w:t>
      </w:r>
      <w:r>
        <w:t>за поставлений ТОВАР.</w:t>
      </w:r>
      <w:bookmarkStart w:id="35" w:name="DEL54"/>
    </w:p>
    <w:bookmarkEnd w:id="35"/>
    <w:p w14:paraId="4E7261B2" w14:textId="77777777" w:rsidR="005E6A83" w:rsidRDefault="005E6A83" w:rsidP="005E6A83">
      <w:pPr>
        <w:pStyle w:val="-1"/>
      </w:pPr>
      <w:r>
        <w:t>8.4.2. Користуватися іншими правами, визначеними цим Договором.</w:t>
      </w:r>
    </w:p>
    <w:p w14:paraId="151AD590" w14:textId="77777777" w:rsidR="005E6A83" w:rsidRDefault="005E6A83" w:rsidP="005E6A83">
      <w:pPr>
        <w:pStyle w:val="16"/>
      </w:pPr>
      <w:r>
        <w:t>9. ВІДПОВІДАЛЬНІСТЬ СТОРІН</w:t>
      </w:r>
    </w:p>
    <w:p w14:paraId="417FBE5E" w14:textId="77777777" w:rsidR="005E6A83" w:rsidRDefault="005E6A83" w:rsidP="005E6A83">
      <w:pPr>
        <w:pStyle w:val="9"/>
        <w:numPr>
          <w:ilvl w:val="0"/>
          <w:numId w:val="36"/>
        </w:numPr>
        <w:ind w:left="0" w:firstLine="567"/>
      </w:pPr>
      <w:r>
        <w:t>За невиконання чи неналежне виконання зобов’язань за цим Договором винна Сторона несе відповідальність згідно з цим Договором і законодавством України.</w:t>
      </w:r>
    </w:p>
    <w:p w14:paraId="5CB6F9CF" w14:textId="77777777" w:rsidR="005E6A83" w:rsidRDefault="005E6A83" w:rsidP="005E6A83">
      <w:pPr>
        <w:pStyle w:val="9"/>
        <w:numPr>
          <w:ilvl w:val="0"/>
          <w:numId w:val="36"/>
        </w:numPr>
        <w:ind w:left="0" w:firstLine="567"/>
      </w:pPr>
      <w:r>
        <w:t xml:space="preserve">Сторони відповідно до частини другої статті 625 Цивільного кодексу України встановили, що розмір відповідальності ПОКУПЦЯ за прострочення виконання грошового зобов’язання за цим Договором становить 0,1 (нуль цілих одна десята) % річних від простроченої суми грошових зобов’язань за цим Договором. </w:t>
      </w:r>
    </w:p>
    <w:p w14:paraId="729A55FC" w14:textId="77777777" w:rsidR="005E6A83" w:rsidRDefault="005E6A83" w:rsidP="005E6A83">
      <w:pPr>
        <w:pStyle w:val="9"/>
        <w:numPr>
          <w:ilvl w:val="0"/>
          <w:numId w:val="36"/>
        </w:numPr>
        <w:ind w:left="0" w:firstLine="567"/>
      </w:pPr>
      <w:r>
        <w:t>ПОСТАЧАЛЬНИК за цим Договором несе таку відповідальність:</w:t>
      </w:r>
    </w:p>
    <w:p w14:paraId="25E191F2" w14:textId="77777777" w:rsidR="005E6A83" w:rsidRDefault="005E6A83" w:rsidP="005E6A83">
      <w:pPr>
        <w:pStyle w:val="-1"/>
      </w:pPr>
      <w:r>
        <w:t xml:space="preserve">9.3.1. При порушенні строків поставки ПОСТАЧАЛЬНИК оплачує ПОКУПЦЮ штраф у розмірі 15 (п’ятнадцять) % від вартості непоставленого в строк ТОВАРУ, а за прострочення понад 15 (п’ятнадцять) календарних днів додатково стягується пеня у розмірі 0,1 (нуль цілих, одна десята) % від вартості непоставленого в строк ТОВАРУ, яка нараховується за кожен день прострочення до дати виконання ПОСТАЧАЛЬНИКОМ зобов’язання щодо поставки ТОВАРУ або до останнього дня строку дії цього Договору (якщо ПОСТАЧАЛЬНИК не виконав і не підтвердив намір виконати своє зобов’язання щодо поставки, яке </w:t>
      </w:r>
      <w:proofErr w:type="spellStart"/>
      <w:r>
        <w:t>виникло</w:t>
      </w:r>
      <w:proofErr w:type="spellEnd"/>
      <w:r>
        <w:t xml:space="preserve"> під час дії цього Договору). При цьому ПОСТАЧАЛЬНИК не звільняється від виконання своїх зобов’язань поставити ТОВАР, якщо про інше його не попередив письмово ПОКУПЕЦЬ.</w:t>
      </w:r>
    </w:p>
    <w:p w14:paraId="59A8ABE2" w14:textId="77777777" w:rsidR="005E6A83" w:rsidRDefault="005E6A83" w:rsidP="005E6A83">
      <w:pPr>
        <w:pStyle w:val="-1"/>
      </w:pPr>
      <w:r>
        <w:t>9.3.2. За поставку ТОВАРУ неналежної якості, комплектності або асортименту, ПОСТАЧАЛЬНИК сплачує ПОКУПЦЮ штраф у розмірі 20 (двадцять) % від вартості поставленого неякісного, некомплектного ТОВАРУ та/або ТОВАРУ неналежного асортименту, при цьому власними силами і засобами замінює неякісний, некомплектний ТОВАР та/або ТОВАР неналежного асортименту.</w:t>
      </w:r>
    </w:p>
    <w:p w14:paraId="36D6D511" w14:textId="77777777" w:rsidR="005E6A83" w:rsidRDefault="005E6A83" w:rsidP="005E6A83">
      <w:pPr>
        <w:pStyle w:val="-1"/>
      </w:pPr>
      <w:r>
        <w:t xml:space="preserve">При порушенні строків усунення недоліків або заміни неякісного, некомплектного ТОВАРУ та/або ТОВАРУ неналежного асортименту, ПОСТАЧАЛЬНИК сплачує ПОКУПЦЮ пеню у розмірі 0,1 (нуль цілих, одна десята) % від вартості незаміненого у строк дефектного та/або неякісного, некомплектного ТОВАРУ та/або ТОВАРУ неналежного асортименту, яка нараховується за кожен день прострочення до дати виконання ПОСТАЧАЛЬНИКОМ </w:t>
      </w:r>
      <w:r>
        <w:lastRenderedPageBreak/>
        <w:t xml:space="preserve">зобов’язання або до останнього дня строку дії цього Договору (якщо ПОСТАЧАЛЬНИК не виконав і не підтвердив намір виконати своє зобов’язання, яке </w:t>
      </w:r>
      <w:proofErr w:type="spellStart"/>
      <w:r>
        <w:t>виникло</w:t>
      </w:r>
      <w:proofErr w:type="spellEnd"/>
      <w:r>
        <w:t xml:space="preserve"> під час дії цього Договору). При цьому ПОСТАЧАЛЬНИК не звільняється від виконання своїх зобов’язань здійснити заміну дефектного та/або неякісного, некомплектного ТОВАРУ та/або ТОВАРУ неналежного асортименту, якщо про інше його не попередив письмово ПОКУПЕЦЬ.</w:t>
      </w:r>
    </w:p>
    <w:p w14:paraId="6AB8D074" w14:textId="77777777" w:rsidR="005E6A83" w:rsidRDefault="005E6A83" w:rsidP="005E6A83">
      <w:pPr>
        <w:pStyle w:val="9"/>
        <w:numPr>
          <w:ilvl w:val="0"/>
          <w:numId w:val="36"/>
        </w:numPr>
        <w:ind w:left="0" w:firstLine="567"/>
      </w:pPr>
      <w:r>
        <w:t>Сплата штрафних санкцій не звільняє Сторони від виконання взятих на себе зобов’язань.</w:t>
      </w:r>
    </w:p>
    <w:p w14:paraId="4F21E5D4" w14:textId="77777777" w:rsidR="005E6A83" w:rsidRPr="009541AF" w:rsidRDefault="005E6A83" w:rsidP="005E6A83">
      <w:pPr>
        <w:pStyle w:val="9"/>
        <w:numPr>
          <w:ilvl w:val="0"/>
          <w:numId w:val="36"/>
        </w:numPr>
        <w:ind w:left="0" w:firstLine="567"/>
      </w:pPr>
      <w:bookmarkStart w:id="36" w:name="P9_7_VATPAYER"/>
      <w:r>
        <w:t>Якщо ПОСТАЧАЛЬНИК не зареєстрував, несвоєчасно зареєстрував або зареєстрував з помилками податкову (-і) накладну (-і) чи розрахунок (-</w:t>
      </w:r>
      <w:proofErr w:type="spellStart"/>
      <w:r>
        <w:t>ки</w:t>
      </w:r>
      <w:proofErr w:type="spellEnd"/>
      <w:r>
        <w:t>) коригування в системі електронного адміністрування податку на додану вартість чи вчинив інші дії/бездіяльність, у результаті чого ПОКУПЕЦЬ втратив право на податковий кредит, ПОСТАЧАЛЬНИК зобов’язаний сплатити ПОКУПЦЮ штраф у розмірі 20 (двадцяти) % від суми операції (-й), за якою не зареєстровано, несвоєчасно зареєстровано або зареєстровано з помилками податкову (-і) накладну (-і) чи розрахунок (-</w:t>
      </w:r>
      <w:proofErr w:type="spellStart"/>
      <w:r>
        <w:t>ки</w:t>
      </w:r>
      <w:proofErr w:type="spellEnd"/>
      <w:r>
        <w:t>) коригування, протягом 5 (п’яти) робочих днів з дати відповідної вимоги ПОКУПЦЯ.</w:t>
      </w:r>
      <w:bookmarkStart w:id="37" w:name="DEL12"/>
      <w:bookmarkEnd w:id="36"/>
    </w:p>
    <w:bookmarkEnd w:id="37"/>
    <w:p w14:paraId="627AE13C" w14:textId="77777777" w:rsidR="005E6A83" w:rsidRDefault="005E6A83" w:rsidP="005E6A83">
      <w:pPr>
        <w:pStyle w:val="16"/>
        <w:rPr>
          <w:bCs/>
        </w:rPr>
      </w:pPr>
      <w:r>
        <w:t xml:space="preserve">10. ОБСТАВИНИ НЕПЕРЕБОРНОЇ СИЛИ </w:t>
      </w:r>
    </w:p>
    <w:p w14:paraId="1F1FB83B" w14:textId="77777777" w:rsidR="005E6A83" w:rsidRDefault="005E6A83" w:rsidP="005E6A83">
      <w:pPr>
        <w:pStyle w:val="-1"/>
      </w:pPr>
      <w:r>
        <w:t xml:space="preserve">10.1. Сторони звільняються від відповідальності за невиконання або неналежне виконання зобов’язань за цим Договором, якщо таке невиконання є наслідком дії обставин або подій непереборної сили, які виникли після укладання цього Договору (або існували на дату укладання, але не впливали на можливість виконання цього Договору)  та виникли поза волею Сторін, зокрема: надзвичайні та невідворотні обставини, що об’єктивно унеможливлюють виконання зобов’язань, передбачених умовами цього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антитерористичними операціями, військовим ембарго, дії іноземного ворога, загальна військова мобілізація, військові дії, воєнний стан, оголошена та неоголошена війна, дії суспільного ворога, акти тероризму, диверсія, піратство, вторгнення, революція, заколот, повстання, масові заворушення,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t>проток</w:t>
      </w:r>
      <w:proofErr w:type="spellEnd"/>
      <w: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інші стихійні лиха та інші випадки передбачені законодавством України. </w:t>
      </w:r>
    </w:p>
    <w:p w14:paraId="1EEB6576" w14:textId="77777777" w:rsidR="005E6A83" w:rsidRDefault="005E6A83" w:rsidP="005E6A83">
      <w:pPr>
        <w:pStyle w:val="-1"/>
        <w:rPr>
          <w:color w:val="000000"/>
        </w:rPr>
      </w:pPr>
      <w:r>
        <w:t xml:space="preserve">10.2. Сторона, що не може виконати зобов’язання за цим Договором внаслідок дії обставин непереборної сили, повинна протягом 5 (п’яти) робочих днів з дати їх виникнення повідомити про це іншу Сторону у письмовій формі, з подальшим наданням підтверджуючих документів у строк, що не перевищує 30 (тридцяти) робочих днів. </w:t>
      </w:r>
      <w:r>
        <w:rPr>
          <w:color w:val="000000"/>
        </w:rPr>
        <w:t>Належним доказом наявності вищезазначених обставин та їх тривалості є сертифікат, виданий Торгово-промисловою палатою України або уповноваженими нею регіональними торгово-промисловими палатами.</w:t>
      </w:r>
    </w:p>
    <w:p w14:paraId="47A011EB" w14:textId="77777777" w:rsidR="005E6A83" w:rsidRDefault="005E6A83" w:rsidP="005E6A83">
      <w:pPr>
        <w:pStyle w:val="-1"/>
      </w:pPr>
      <w:r>
        <w:t xml:space="preserve">10.3. Якщо будь-які обставини непереборної сили, що підтверджені у порядку, встановленому цим Договором, прямо </w:t>
      </w:r>
      <w:proofErr w:type="spellStart"/>
      <w:r>
        <w:t>спричинять</w:t>
      </w:r>
      <w:proofErr w:type="spellEnd"/>
      <w:r>
        <w:t xml:space="preserve"> несвоєчасність виконання Договору, то умови Договору можуть бути подовжені на строк, рівний тривалості цих обставин, про що Сторони укладають додаткову угоду. </w:t>
      </w:r>
    </w:p>
    <w:p w14:paraId="62DC4B19" w14:textId="77777777" w:rsidR="005E6A83" w:rsidRDefault="005E6A83" w:rsidP="005E6A83">
      <w:pPr>
        <w:pStyle w:val="-1"/>
      </w:pPr>
      <w:r>
        <w:t xml:space="preserve">10.4. Якщо строк дії обставин непереборної сили продовжується більше ніж </w:t>
      </w:r>
      <w:r>
        <w:br/>
        <w:t>60 (шістдесят) календарних днів, кожна зі Сторін в установленому порядку має право розірвати цей Договір.</w:t>
      </w:r>
    </w:p>
    <w:p w14:paraId="3839D90C" w14:textId="77777777" w:rsidR="005E6A83" w:rsidRDefault="005E6A83" w:rsidP="005E6A83">
      <w:pPr>
        <w:pStyle w:val="-1"/>
      </w:pPr>
      <w:r>
        <w:t xml:space="preserve">10.5. Якщо Сторона без поважних причин не повідомила іншу Сторону у строки, визначені п. 10.2 цього Договору, про виникнення (наявність) обставин непереборної сили та/або не надала </w:t>
      </w:r>
      <w:r>
        <w:lastRenderedPageBreak/>
        <w:t xml:space="preserve">підтверджуючі ці обставини документи, така Сторона у подальшому не має права вимагати подовження умов цього Договору та звільнення від відповідальності, передбаченої за невиконання чи неналежне виконання зобов’язань за цим Договором. </w:t>
      </w:r>
    </w:p>
    <w:p w14:paraId="1E486878" w14:textId="77777777" w:rsidR="005E6A83" w:rsidRDefault="005E6A83" w:rsidP="005E6A83">
      <w:pPr>
        <w:pStyle w:val="10"/>
        <w:numPr>
          <w:ilvl w:val="0"/>
          <w:numId w:val="22"/>
        </w:numPr>
      </w:pPr>
      <w:r>
        <w:t>ВИРІШЕННЯ СПОРІВ</w:t>
      </w:r>
    </w:p>
    <w:p w14:paraId="5ADC8588" w14:textId="77777777" w:rsidR="005E6A83" w:rsidRDefault="005E6A83" w:rsidP="005E6A83">
      <w:pPr>
        <w:pStyle w:val="12"/>
        <w:numPr>
          <w:ilvl w:val="1"/>
          <w:numId w:val="0"/>
        </w:numPr>
        <w:ind w:firstLine="567"/>
      </w:pPr>
      <w:r>
        <w:rPr>
          <w:lang w:val="ru-RU"/>
        </w:rPr>
        <w:t xml:space="preserve">11.1. </w:t>
      </w:r>
      <w:r>
        <w:t xml:space="preserve">В усьому, що не визначено умовами Договору Сторони керуються законодавством України. </w:t>
      </w:r>
    </w:p>
    <w:p w14:paraId="58FB8640" w14:textId="77777777" w:rsidR="005E6A83" w:rsidRDefault="005E6A83" w:rsidP="005E6A83">
      <w:pPr>
        <w:pStyle w:val="12"/>
        <w:numPr>
          <w:ilvl w:val="1"/>
          <w:numId w:val="0"/>
        </w:numPr>
        <w:ind w:firstLine="567"/>
      </w:pPr>
      <w:r>
        <w:t>11.2. Усі спори, розбіжності чи вимоги, які виникають із цього Договору або у зв’язку з ним, вирішуються шляхом переговорів.</w:t>
      </w:r>
    </w:p>
    <w:p w14:paraId="445A28E8" w14:textId="77777777" w:rsidR="005E6A83" w:rsidRDefault="005E6A83" w:rsidP="005E6A83">
      <w:pPr>
        <w:pStyle w:val="12"/>
        <w:numPr>
          <w:ilvl w:val="1"/>
          <w:numId w:val="0"/>
        </w:numPr>
        <w:ind w:firstLine="567"/>
      </w:pPr>
      <w:r>
        <w:rPr>
          <w:lang w:val="ru-RU"/>
        </w:rPr>
        <w:t xml:space="preserve">11.3. </w:t>
      </w:r>
      <w:r>
        <w:t xml:space="preserve">Усі спори, розбіжності чи вимоги, з яких Сторонами не було досягнуто згоди, вирішуються </w:t>
      </w:r>
      <w:proofErr w:type="gramStart"/>
      <w:r>
        <w:t>у судовому порядку</w:t>
      </w:r>
      <w:proofErr w:type="gramEnd"/>
      <w:r>
        <w:t xml:space="preserve"> за встановленою законодавством України підвідомчістю та підсудністю.</w:t>
      </w:r>
    </w:p>
    <w:p w14:paraId="51E01616" w14:textId="77777777" w:rsidR="005E6A83" w:rsidRDefault="005E6A83" w:rsidP="005E6A83">
      <w:pPr>
        <w:pStyle w:val="10"/>
        <w:numPr>
          <w:ilvl w:val="0"/>
          <w:numId w:val="22"/>
        </w:numPr>
      </w:pPr>
      <w:r>
        <w:t>ЗАСТЕРЕЖЕННЯ ПРО КОНФІДЕНЦІЙНІСТЬ</w:t>
      </w:r>
    </w:p>
    <w:p w14:paraId="1CBC209D" w14:textId="77777777" w:rsidR="005E6A83" w:rsidRDefault="005E6A83" w:rsidP="005E6A83">
      <w:pPr>
        <w:pStyle w:val="12"/>
        <w:numPr>
          <w:ilvl w:val="1"/>
          <w:numId w:val="0"/>
        </w:numPr>
        <w:ind w:firstLine="567"/>
      </w:pPr>
      <w:r>
        <w:t xml:space="preserve">12.1. Сторони погодилися, що інформація та відомості, які стосуються цього Договору (крім оприлюднених в електронній системі </w:t>
      </w:r>
      <w:proofErr w:type="spellStart"/>
      <w:r>
        <w:t>закупівель</w:t>
      </w:r>
      <w:proofErr w:type="spellEnd"/>
      <w:r>
        <w:t>), є конфіденційними і не можуть передаватися третім особам без попередньої письмової згоди іншої Сторони,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законодавством України, яке регулює зобов’язання Сторін.</w:t>
      </w:r>
    </w:p>
    <w:p w14:paraId="783BD99C" w14:textId="77777777" w:rsidR="005E6A83" w:rsidRDefault="005E6A83" w:rsidP="005E6A83">
      <w:pPr>
        <w:pStyle w:val="10"/>
        <w:numPr>
          <w:ilvl w:val="0"/>
          <w:numId w:val="22"/>
        </w:numPr>
        <w:spacing w:after="0"/>
      </w:pPr>
      <w:r>
        <w:t>КОМПЛАЄНС ЗАПЕВНЕННЯ</w:t>
      </w:r>
    </w:p>
    <w:p w14:paraId="2B1826D1" w14:textId="77777777" w:rsidR="005E6A83" w:rsidRDefault="005E6A83" w:rsidP="005E6A83">
      <w:pPr>
        <w:pStyle w:val="12"/>
        <w:numPr>
          <w:ilvl w:val="1"/>
          <w:numId w:val="0"/>
        </w:numPr>
        <w:ind w:firstLine="567"/>
        <w:rPr>
          <w:lang w:eastAsia="zh-CN"/>
        </w:rPr>
      </w:pPr>
      <w:r>
        <w:t xml:space="preserve">13.1. </w:t>
      </w:r>
      <w:r>
        <w:rPr>
          <w:lang w:eastAsia="zh-CN"/>
        </w:rPr>
        <w:t xml:space="preserve">Сторони надають одна одній нижченаведені запевнення, відповідальні за їх правдивість протягом всього строку дії цього Договору, як щодо Сторін, так і щодо їх кінцевих </w:t>
      </w:r>
      <w:proofErr w:type="spellStart"/>
      <w:r>
        <w:rPr>
          <w:lang w:eastAsia="zh-CN"/>
        </w:rPr>
        <w:t>бенефіціарних</w:t>
      </w:r>
      <w:proofErr w:type="spellEnd"/>
      <w:r>
        <w:rPr>
          <w:lang w:eastAsia="zh-CN"/>
        </w:rPr>
        <w:t xml:space="preserve"> власників / членів / прямих та опосередкованих учасників (акціонерів), працівників та представників, а саме:</w:t>
      </w:r>
    </w:p>
    <w:p w14:paraId="5895DE31" w14:textId="77777777" w:rsidR="005E6A83" w:rsidRDefault="005E6A83" w:rsidP="005E6A83">
      <w:pPr>
        <w:pStyle w:val="12"/>
        <w:numPr>
          <w:ilvl w:val="1"/>
          <w:numId w:val="0"/>
        </w:numPr>
        <w:ind w:firstLine="567"/>
      </w:pPr>
      <w:r>
        <w:t xml:space="preserve">13.1.1. Загальні </w:t>
      </w:r>
      <w:proofErr w:type="spellStart"/>
      <w:r>
        <w:t>комплаєнс</w:t>
      </w:r>
      <w:proofErr w:type="spellEnd"/>
      <w:r>
        <w:t xml:space="preserve"> запевнення: Сторони гарантують:</w:t>
      </w:r>
    </w:p>
    <w:p w14:paraId="0879D578" w14:textId="77777777" w:rsidR="005E6A83" w:rsidRDefault="005E6A83" w:rsidP="005E6A83">
      <w:pPr>
        <w:pStyle w:val="12"/>
        <w:numPr>
          <w:ilvl w:val="1"/>
          <w:numId w:val="0"/>
        </w:numPr>
        <w:ind w:firstLine="567"/>
      </w:pPr>
      <w:r>
        <w:t>13.1.1.1. Дотримання застосовного для цілей цього Договору національного та чинного в Україні міжнародного законодавства, у тому числі щодо дотримання прав людини, безпеки праці, цивільного захисту, охорони навколишнього середовища, соціальних гарантій, а також політик, процедур, стандартів Сторін у сферах ділової доброчесності та етики ділових відносин.</w:t>
      </w:r>
    </w:p>
    <w:p w14:paraId="44FF2400" w14:textId="77777777" w:rsidR="005E6A83" w:rsidRDefault="005E6A83" w:rsidP="005E6A83">
      <w:pPr>
        <w:pStyle w:val="12"/>
        <w:numPr>
          <w:ilvl w:val="1"/>
          <w:numId w:val="0"/>
        </w:numPr>
        <w:ind w:firstLine="567"/>
      </w:pPr>
      <w:r>
        <w:t>13.1.1.2. Дотримання вимог національного та чинного в Україні міжнародного законодавства у сфері протидії легалізації (відмиванню) доходів, одержаних злочинним шляхом.</w:t>
      </w:r>
    </w:p>
    <w:p w14:paraId="0B14F1D0"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.1.1.3. Дотримання вимог національного та чинного в Україні міжнародного законодавства про захист економічної конкуренції.</w:t>
      </w:r>
    </w:p>
    <w:p w14:paraId="3D8D7BEC" w14:textId="77777777" w:rsidR="005E6A83" w:rsidRDefault="005E6A83" w:rsidP="005E6A83">
      <w:pPr>
        <w:pStyle w:val="12"/>
        <w:numPr>
          <w:ilvl w:val="1"/>
          <w:numId w:val="0"/>
        </w:numPr>
        <w:ind w:firstLine="567"/>
      </w:pPr>
      <w:r>
        <w:t>13.1.1.4. Що вони не підпадають під дію мораторіїв, інших заборон (постійних та тимчасових) на здійснення господарської діяльності (чи її окремих процесів), що запроваджуються органами державної влади України у встановленому законодавством порядку.</w:t>
      </w:r>
    </w:p>
    <w:p w14:paraId="77D7F1E2"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.1.1.5. Що ТОВАР, який Сторони передають / набувають / відчужують за цим Договором (у разі, якщо це передбачається) не є ввезеним на митну територію України в митному режимі імпорту товарів з Російської Федерації / Республіки Білорусь / Ісламської Республіки Іран.</w:t>
      </w:r>
    </w:p>
    <w:p w14:paraId="3267738C"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.1.1.6. Що ТОВАР, який Сторони передають / набувають / відчужують за цим Договором (у разі, якщо це передбачається) не має походження з Російської Федерації / Республіки Білорусь / Ісламської Республіки Іран.</w:t>
      </w:r>
    </w:p>
    <w:p w14:paraId="45C892DB"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.1.1.7. Сторона цього Договору не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 якщо стороною є фізична особа.</w:t>
      </w:r>
    </w:p>
    <w:p w14:paraId="3AB6C2F6" w14:textId="77777777" w:rsidR="005E6A83" w:rsidRDefault="005E6A83" w:rsidP="005E6A83">
      <w:pPr>
        <w:pStyle w:val="12"/>
        <w:numPr>
          <w:ilvl w:val="1"/>
          <w:numId w:val="0"/>
        </w:numPr>
        <w:ind w:firstLine="567"/>
        <w:rPr>
          <w:lang w:eastAsia="zh-CN"/>
        </w:rPr>
      </w:pPr>
      <w:r>
        <w:fldChar w:fldCharType="begin"/>
      </w:r>
      <w:r>
        <w:instrText>N_P15</w:instrText>
      </w:r>
      <w:r>
        <w:fldChar w:fldCharType="separate"/>
      </w:r>
      <w:r>
        <w:t>13</w:t>
      </w:r>
      <w:r>
        <w:fldChar w:fldCharType="end"/>
      </w:r>
      <w:r>
        <w:t xml:space="preserve">.1.2. </w:t>
      </w:r>
      <w:proofErr w:type="spellStart"/>
      <w:r>
        <w:rPr>
          <w:lang w:eastAsia="zh-CN"/>
        </w:rPr>
        <w:t>Санкційні</w:t>
      </w:r>
      <w:proofErr w:type="spellEnd"/>
      <w:r>
        <w:rPr>
          <w:lang w:eastAsia="zh-CN"/>
        </w:rPr>
        <w:t xml:space="preserve"> запевнення: Сторони, їх кінцеві </w:t>
      </w:r>
      <w:proofErr w:type="spellStart"/>
      <w:r>
        <w:rPr>
          <w:lang w:eastAsia="zh-CN"/>
        </w:rPr>
        <w:t>бенефіціарні</w:t>
      </w:r>
      <w:proofErr w:type="spellEnd"/>
      <w:r>
        <w:rPr>
          <w:lang w:eastAsia="zh-CN"/>
        </w:rPr>
        <w:t xml:space="preserve"> власники / члени / прямі та опосередковані учасники (акціонери):</w:t>
      </w:r>
    </w:p>
    <w:p w14:paraId="10622452"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 xml:space="preserve">.1.2.1. Не входять до переліку осіб, щодо яких застосовуються санкції Ради національної безпеки і оборони України, Ради безпеки ООН, Ради Європейського Союзу, органів державної </w:t>
      </w:r>
      <w:r>
        <w:lastRenderedPageBreak/>
        <w:t>влади Сполучених Штатів Америки, Сполученого Королівства Великої Британії і Північної Ірландії (далі — Санкції), не співпрацюють та не пов’язані відносинами контролю з особами, щодо яких застосовуються Санкції;</w:t>
      </w:r>
    </w:p>
    <w:p w14:paraId="2018262C"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.1.2.2. Не здійснюють діяльність у будь-якому вигляді, направлену на фінансування країни-агресора Російської Федерації, тероризму та фінансування розповсюдження зброї масового знищення;</w:t>
      </w:r>
    </w:p>
    <w:p w14:paraId="597D2B4B"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.1.2.3. Не створені та зареєстровані відповідно до законодавства Російської Федерації / Республіки Білорусь / Ісламської Республіки Іран, не є юридичними особами - резидентами таких країн;</w:t>
      </w:r>
    </w:p>
    <w:p w14:paraId="31F2B6C3"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 xml:space="preserve">.1.2.4. Не є юридичними особами, чиїм учасником, акціонером або </w:t>
      </w:r>
      <w:proofErr w:type="spellStart"/>
      <w:r>
        <w:t>бенефіціаром</w:t>
      </w:r>
      <w:proofErr w:type="spellEnd"/>
      <w:r>
        <w:t>, що має частку в статутному капіталі 10 і більше відсотків (далі – активи), є громадянин Російської Федерації (крім того, що проживає на території України на законних підставах) та/або Російська Федерація / Республіка Білорусь / Ісламська Республіка Іран та/або юридична особа, яка утворена та зареєстрована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475A1A80"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 xml:space="preserve">.1.2.5. Не здійснюють господарську діяльність на тимчасово окупованій території України та їх місцезнаходженням та податковою </w:t>
      </w:r>
      <w:proofErr w:type="spellStart"/>
      <w:r>
        <w:t>адресою</w:t>
      </w:r>
      <w:proofErr w:type="spellEnd"/>
      <w:r>
        <w:t xml:space="preserve"> не є тимчасово окупована територія України;</w:t>
      </w:r>
    </w:p>
    <w:p w14:paraId="66B77B29" w14:textId="77777777" w:rsidR="005E6A83" w:rsidRDefault="005E6A83" w:rsidP="005E6A83">
      <w:pPr>
        <w:pStyle w:val="12"/>
        <w:numPr>
          <w:ilvl w:val="1"/>
          <w:numId w:val="0"/>
        </w:numPr>
        <w:ind w:firstLine="567"/>
      </w:pPr>
      <w:r>
        <w:t xml:space="preserve">13.1.2.6. Не пов’язані господарськими відносинами з компаніями, в яких кінцевим </w:t>
      </w:r>
      <w:proofErr w:type="spellStart"/>
      <w:r>
        <w:t>бенефіціарним</w:t>
      </w:r>
      <w:proofErr w:type="spellEnd"/>
      <w:r>
        <w:t xml:space="preserve"> власником та/або акціонером, та/або особою, яка приймає ключові рішення, є публічно значуща особа держави-агресора та/або особа, до якої застосовані українські чи міжнародні санкції;</w:t>
      </w:r>
    </w:p>
    <w:p w14:paraId="27FCCBDB"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.1.2.7.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282562FB" w14:textId="77777777" w:rsidR="005E6A83" w:rsidRDefault="005E6A83" w:rsidP="005E6A83">
      <w:pPr>
        <w:pStyle w:val="12"/>
        <w:numPr>
          <w:ilvl w:val="1"/>
          <w:numId w:val="0"/>
        </w:numPr>
        <w:ind w:firstLine="567"/>
        <w:rPr>
          <w:lang w:eastAsia="zh-CN"/>
        </w:rPr>
      </w:pPr>
      <w:r>
        <w:fldChar w:fldCharType="begin"/>
      </w:r>
      <w:r>
        <w:instrText>N_P15</w:instrText>
      </w:r>
      <w:r>
        <w:fldChar w:fldCharType="separate"/>
      </w:r>
      <w:r>
        <w:t>13</w:t>
      </w:r>
      <w:r>
        <w:fldChar w:fldCharType="end"/>
      </w:r>
      <w:r>
        <w:t xml:space="preserve">.2. </w:t>
      </w:r>
      <w:r>
        <w:rPr>
          <w:lang w:eastAsia="zh-CN"/>
        </w:rPr>
        <w:t xml:space="preserve">У разі, якщо однією із Сторін  було надано неправдивим хоча б одне із запевнень, зазначених у цьому розділі Договору, інша Сторона має право розірвати цей Договір в односторонньому порядку із обов’язковим наданням іншій Стороні доказів неправдивості наданих запевнень. Сторона, яка покладалася на такі запевнення, має право на відшкодування збитків, завданих у зв’язку з неправдивістю таких запевнень. </w:t>
      </w:r>
    </w:p>
    <w:p w14:paraId="3D530988"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.3. У разі, якщо виконання Договору або окремих його умов суперечитиме дотриманню застосованим економічним та іншим заходам (санкціям) відповідно до законодавства України та/або відповідно до Санкцій, Сторона має право розірвати цей Договір в односторонньому порядку. Сторона, яка ініціює розірвання Договору має право на відшкодування збитків, завданих у зв’язку з розірванням Договору.</w:t>
      </w:r>
    </w:p>
    <w:p w14:paraId="35A171C9"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 xml:space="preserve">.4. Кожна зі Сторін зобов’язана повідомити іншу Сторону про зміну керівника Сторони, кінцевого </w:t>
      </w:r>
      <w:proofErr w:type="spellStart"/>
      <w:r>
        <w:t>бенефіціарного</w:t>
      </w:r>
      <w:proofErr w:type="spellEnd"/>
      <w:r>
        <w:t xml:space="preserve"> власника, учасника (акціонера), якому належить частка участі у статутному капіталі Сторони понад 10% протягом строку, визначеного у Договорі (якщо такий строк не визначений Договором – протягом п’яти робочих днів від дати таких змін).</w:t>
      </w:r>
      <w:r>
        <w:rPr>
          <w:lang w:eastAsia="zh-CN"/>
        </w:rPr>
        <w:tab/>
      </w:r>
    </w:p>
    <w:p w14:paraId="0D96FB86" w14:textId="77777777" w:rsidR="005E6A83" w:rsidRDefault="005E6A83" w:rsidP="005E6A83">
      <w:pPr>
        <w:pStyle w:val="10"/>
        <w:numPr>
          <w:ilvl w:val="0"/>
          <w:numId w:val="22"/>
        </w:numPr>
        <w:rPr>
          <w:lang w:eastAsia="ru-RU"/>
        </w:rPr>
      </w:pPr>
      <w:r>
        <w:rPr>
          <w:lang w:eastAsia="ru-RU"/>
        </w:rPr>
        <w:t>АНТИКОРУПЦІЙНІ ЗАСТЕРЕЖЕННЯ</w:t>
      </w:r>
    </w:p>
    <w:p w14:paraId="743BEC70" w14:textId="77777777" w:rsidR="005E6A83" w:rsidRDefault="005E6A83" w:rsidP="005E6A83">
      <w:pPr>
        <w:pStyle w:val="12"/>
        <w:numPr>
          <w:ilvl w:val="1"/>
          <w:numId w:val="0"/>
        </w:numPr>
        <w:ind w:firstLine="567"/>
      </w:pPr>
      <w:r>
        <w:fldChar w:fldCharType="begin"/>
      </w:r>
      <w:r>
        <w:instrText>N_P16</w:instrText>
      </w:r>
      <w:r>
        <w:fldChar w:fldCharType="separate"/>
      </w:r>
      <w:r>
        <w:t>14</w:t>
      </w:r>
      <w:r>
        <w:fldChar w:fldCharType="end"/>
      </w:r>
      <w:r>
        <w:t>.1. Сторони засвідчують, що на дату укладення цього Договору та під час його виконання Сторони та Особи:</w:t>
      </w:r>
    </w:p>
    <w:p w14:paraId="39EA7DB3" w14:textId="77777777" w:rsidR="005E6A83" w:rsidRDefault="005E6A83" w:rsidP="005E6A83">
      <w:pPr>
        <w:pStyle w:val="12"/>
        <w:numPr>
          <w:ilvl w:val="1"/>
          <w:numId w:val="0"/>
        </w:numPr>
        <w:ind w:firstLine="709"/>
      </w:pPr>
      <w:r>
        <w:t>а) в межах виконання цього Договору, діють і будуть діяти у відповідності до:</w:t>
      </w:r>
    </w:p>
    <w:p w14:paraId="73E4FCFD" w14:textId="77777777" w:rsidR="005E6A83" w:rsidRDefault="005E6A83" w:rsidP="005E6A83">
      <w:pPr>
        <w:pStyle w:val="12"/>
        <w:numPr>
          <w:ilvl w:val="1"/>
          <w:numId w:val="0"/>
        </w:numPr>
        <w:ind w:firstLine="709"/>
      </w:pPr>
      <w:r>
        <w:t>- законів України та інших нормативно-правових актів, що стосуються запобігання та боротьби з отриманням неправомірної вигоди, іншими корупційними та пов’язаними з корупцією правопорушеннями, зокрема Закону України «Про запобігання корупції», Кримінального кодексу України, Кодексу України про адміністративні правопорушення;</w:t>
      </w:r>
    </w:p>
    <w:p w14:paraId="32CA6242" w14:textId="77777777" w:rsidR="005E6A83" w:rsidRDefault="005E6A83" w:rsidP="005E6A83">
      <w:pPr>
        <w:pStyle w:val="12"/>
        <w:numPr>
          <w:ilvl w:val="1"/>
          <w:numId w:val="0"/>
        </w:numPr>
        <w:ind w:firstLine="709"/>
      </w:pPr>
      <w:r>
        <w:t xml:space="preserve">- будь-якого закону або іншого нормативно-правового акту,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w:t>
      </w:r>
      <w:r>
        <w:lastRenderedPageBreak/>
        <w:t xml:space="preserve">Співробітництва та Розвитку (OECD </w:t>
      </w:r>
      <w:proofErr w:type="spellStart"/>
      <w:r>
        <w:t>Convention</w:t>
      </w:r>
      <w:proofErr w:type="spellEnd"/>
      <w:r>
        <w:t xml:space="preserve"> </w:t>
      </w:r>
      <w:proofErr w:type="spellStart"/>
      <w:r>
        <w:t>on</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або</w:t>
      </w:r>
    </w:p>
    <w:p w14:paraId="19284AA2" w14:textId="77777777" w:rsidR="005E6A83" w:rsidRDefault="005E6A83" w:rsidP="005E6A83">
      <w:pPr>
        <w:pStyle w:val="12"/>
        <w:numPr>
          <w:ilvl w:val="1"/>
          <w:numId w:val="0"/>
        </w:numPr>
        <w:ind w:firstLine="709"/>
      </w:pPr>
      <w:r>
        <w:t>- будь-які застосовані до Сторін положення Закону США «Про корупцію за кордоном» 1977 р. і Закону Великобританії «Про боротьбу з хабарництвом» 2010 р. з усіма змінами і доповненнями; або</w:t>
      </w:r>
    </w:p>
    <w:p w14:paraId="39C3D55C" w14:textId="77777777" w:rsidR="005E6A83" w:rsidRDefault="005E6A83" w:rsidP="005E6A83">
      <w:pPr>
        <w:pStyle w:val="12"/>
        <w:numPr>
          <w:ilvl w:val="1"/>
          <w:numId w:val="0"/>
        </w:numPr>
        <w:ind w:firstLine="709"/>
      </w:pPr>
      <w:r>
        <w:t xml:space="preserve">- будь-якого аналогічного закону або іншого нормативно-правового </w:t>
      </w:r>
      <w:proofErr w:type="spellStart"/>
      <w:r>
        <w:t>акта</w:t>
      </w:r>
      <w:proofErr w:type="spellEnd"/>
      <w:r>
        <w:t xml:space="preserve"> юрисдикцій (країн), в яких Сторони зареєстровані або здійснюють свою господарську діяльність або дія якого (або окремих його положень) поширюється на Сторони в інших випадках (всі нормативно-правові акти, визначені в цьому пункті, – «Антикорупційне законодавство»);</w:t>
      </w:r>
    </w:p>
    <w:p w14:paraId="28DD0037" w14:textId="77777777" w:rsidR="005E6A83" w:rsidRDefault="005E6A83" w:rsidP="005E6A83">
      <w:pPr>
        <w:pStyle w:val="12"/>
        <w:numPr>
          <w:ilvl w:val="1"/>
          <w:numId w:val="0"/>
        </w:numPr>
        <w:ind w:firstLine="709"/>
      </w:pPr>
      <w:r>
        <w:t xml:space="preserve">б)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w:t>
      </w:r>
      <w:proofErr w:type="spellStart"/>
      <w:r>
        <w:t>вигод</w:t>
      </w:r>
      <w:proofErr w:type="spellEnd"/>
      <w:r>
        <w:t xml:space="preserve">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14:paraId="415E16FF" w14:textId="77777777" w:rsidR="005E6A83" w:rsidRDefault="005E6A83" w:rsidP="005E6A83">
      <w:pPr>
        <w:pStyle w:val="12"/>
        <w:numPr>
          <w:ilvl w:val="1"/>
          <w:numId w:val="0"/>
        </w:numPr>
        <w:ind w:firstLine="709"/>
      </w:pPr>
      <w:r>
        <w:t>в)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w:t>
      </w:r>
    </w:p>
    <w:p w14:paraId="51A50662" w14:textId="77777777" w:rsidR="005E6A83" w:rsidRDefault="005E6A83" w:rsidP="005E6A83">
      <w:pPr>
        <w:pStyle w:val="12"/>
        <w:numPr>
          <w:ilvl w:val="1"/>
          <w:numId w:val="0"/>
        </w:numPr>
        <w:ind w:firstLine="709"/>
      </w:pPr>
      <w:r>
        <w:t xml:space="preserve">г) відмовляються від стимулювання будь-яким чином іншої Сторони, Осіб, у тому числі шляхом надання грошових сум, подарунків, цінностей, матеріальних благ, безоплатного, або за ціною нижчою за ринкову, виконання на їх користь робіт (послуг) та іншими, не вказаними у цьому розділі Договору способами, що спрямоване на забезпечення виконання будь-яких дій на користь стимулюючої Сторони.  </w:t>
      </w:r>
    </w:p>
    <w:p w14:paraId="42F2BDF6" w14:textId="77777777" w:rsidR="005E6A83" w:rsidRDefault="005E6A83" w:rsidP="005E6A83">
      <w:pPr>
        <w:pStyle w:val="10"/>
        <w:numPr>
          <w:ilvl w:val="0"/>
          <w:numId w:val="22"/>
        </w:numPr>
        <w:rPr>
          <w:lang w:eastAsia="ru-RU"/>
        </w:rPr>
      </w:pPr>
      <w:r>
        <w:rPr>
          <w:lang w:eastAsia="ru-RU"/>
        </w:rPr>
        <w:t>СТРОК ДІЇ ДОГОВОРУ</w:t>
      </w:r>
    </w:p>
    <w:p w14:paraId="756E5078" w14:textId="77777777" w:rsidR="005E6A83" w:rsidRDefault="005E6A83" w:rsidP="005E6A83">
      <w:pPr>
        <w:pStyle w:val="-1"/>
      </w:pPr>
      <w:r>
        <w:fldChar w:fldCharType="begin"/>
      </w:r>
      <w:r>
        <w:instrText>N_P17</w:instrText>
      </w:r>
      <w:r>
        <w:fldChar w:fldCharType="separate"/>
      </w:r>
      <w:r>
        <w:t>15</w:t>
      </w:r>
      <w:r>
        <w:fldChar w:fldCharType="end"/>
      </w:r>
      <w:r>
        <w:t>.1. Договір набирає чинності з дати його підписання Сторонами та діє до 31.12.2026 року.</w:t>
      </w:r>
      <w:bookmarkStart w:id="38" w:name="DEL16Z"/>
      <w:r>
        <w:t xml:space="preserve"> </w:t>
      </w:r>
      <w:bookmarkEnd w:id="38"/>
    </w:p>
    <w:p w14:paraId="2411FE16" w14:textId="77777777" w:rsidR="005E6A83" w:rsidRDefault="005E6A83" w:rsidP="005E6A83">
      <w:pPr>
        <w:pStyle w:val="-1"/>
      </w:pPr>
      <w:r>
        <w:fldChar w:fldCharType="begin"/>
      </w:r>
      <w:r>
        <w:instrText>N_P17</w:instrText>
      </w:r>
      <w:r>
        <w:fldChar w:fldCharType="separate"/>
      </w:r>
      <w:r>
        <w:t>15</w:t>
      </w:r>
      <w:r>
        <w:fldChar w:fldCharType="end"/>
      </w:r>
      <w:r>
        <w:t>.2. Закінчення строку дії цього Договору не звільняє Сторони від обов’язку виконання у повному обсязі взятих на себе за цим Договором зобов’язань щодо поставки та оплати ТОВАРУ, а також гарантійних зобов’язань на ТОВАР, на умовах, визначених цим Договором.</w:t>
      </w:r>
    </w:p>
    <w:p w14:paraId="614D5A72" w14:textId="77777777" w:rsidR="005E6A83" w:rsidRDefault="005E6A83" w:rsidP="005E6A83">
      <w:pPr>
        <w:pStyle w:val="10"/>
        <w:numPr>
          <w:ilvl w:val="0"/>
          <w:numId w:val="22"/>
        </w:numPr>
      </w:pPr>
      <w:r>
        <w:t>ІНШІ УМОВИ ДОГОВОРУ</w:t>
      </w:r>
    </w:p>
    <w:p w14:paraId="6F93BA0D" w14:textId="77777777" w:rsidR="005E6A83" w:rsidRDefault="005E6A83" w:rsidP="005E6A83">
      <w:pPr>
        <w:pStyle w:val="-1"/>
      </w:pPr>
      <w:r>
        <w:fldChar w:fldCharType="begin"/>
      </w:r>
      <w:r>
        <w:instrText>N17_1</w:instrText>
      </w:r>
      <w:r>
        <w:fldChar w:fldCharType="separate"/>
      </w:r>
      <w:r>
        <w:fldChar w:fldCharType="begin"/>
      </w:r>
      <w:r>
        <w:instrText>N_P18</w:instrText>
      </w:r>
      <w:r>
        <w:fldChar w:fldCharType="separate"/>
      </w:r>
      <w:r>
        <w:t>16</w:t>
      </w:r>
      <w:r>
        <w:fldChar w:fldCharType="end"/>
      </w:r>
      <w:r>
        <w:t>.1</w:t>
      </w:r>
      <w:r>
        <w:fldChar w:fldCharType="end"/>
      </w:r>
      <w:bookmarkStart w:id="39" w:name="P17_1_TENPR_TEND"/>
      <w:bookmarkStart w:id="40" w:name="DEL17"/>
      <w:r>
        <w:t>.</w:t>
      </w:r>
      <w:bookmarkStart w:id="41" w:name="P17_1_TENPR_103"/>
      <w:bookmarkEnd w:id="39"/>
      <w:bookmarkEnd w:id="40"/>
      <w:r>
        <w:t xml:space="preserve"> </w:t>
      </w:r>
      <w:bookmarkEnd w:id="41"/>
      <w:r>
        <w:t>Сторони підтверджують, що вони усвідомлюють усі ризики пов’язані з виконанням умов цього Договору, який укладається в умовах дії воєнного стану, введеного в установленому законодавством порядку.</w:t>
      </w:r>
      <w:r>
        <w:rPr>
          <w:lang w:val="ru-RU"/>
        </w:rPr>
        <w:t xml:space="preserve"> </w:t>
      </w:r>
      <w:bookmarkStart w:id="42" w:name="DEL19"/>
    </w:p>
    <w:bookmarkEnd w:id="42"/>
    <w:p w14:paraId="1155817B" w14:textId="77777777" w:rsidR="005E6A83" w:rsidRDefault="005E6A83" w:rsidP="005E6A83">
      <w:pPr>
        <w:pStyle w:val="-1"/>
      </w:pPr>
      <w:r>
        <w:fldChar w:fldCharType="begin"/>
      </w:r>
      <w:r>
        <w:instrText>N17_3</w:instrText>
      </w:r>
      <w:r>
        <w:fldChar w:fldCharType="separate"/>
      </w:r>
      <w:r>
        <w:fldChar w:fldCharType="begin"/>
      </w:r>
      <w:r>
        <w:instrText>N_P18</w:instrText>
      </w:r>
      <w:r>
        <w:fldChar w:fldCharType="separate"/>
      </w:r>
      <w:r>
        <w:t>16</w:t>
      </w:r>
      <w:r>
        <w:fldChar w:fldCharType="end"/>
      </w:r>
      <w:r>
        <w:t>.2</w:t>
      </w:r>
      <w:r>
        <w:fldChar w:fldCharType="end"/>
      </w:r>
      <w:r>
        <w:t>. Цей Договір укладено в двох примірниках, що мають однакову юридичну силу, –  по одному примірнику для кожної зі Сторін.</w:t>
      </w:r>
    </w:p>
    <w:p w14:paraId="18550FCC" w14:textId="77777777" w:rsidR="005E6A83" w:rsidRDefault="005E6A83" w:rsidP="005E6A83">
      <w:pPr>
        <w:pStyle w:val="-1"/>
      </w:pPr>
      <w:r>
        <w:fldChar w:fldCharType="begin"/>
      </w:r>
      <w:r>
        <w:instrText>N17_4</w:instrText>
      </w:r>
      <w:r>
        <w:fldChar w:fldCharType="separate"/>
      </w:r>
      <w:r>
        <w:fldChar w:fldCharType="begin"/>
      </w:r>
      <w:r>
        <w:instrText>N_P18</w:instrText>
      </w:r>
      <w:r>
        <w:fldChar w:fldCharType="separate"/>
      </w:r>
      <w:r>
        <w:t>16</w:t>
      </w:r>
      <w:r>
        <w:fldChar w:fldCharType="end"/>
      </w:r>
      <w:r>
        <w:t>.3</w:t>
      </w:r>
      <w:r>
        <w:fldChar w:fldCharType="end"/>
      </w:r>
      <w:r>
        <w:t>. Зміни та доповнення вступають у силу, якщо вони підписані уповноваженими представниками Сторін у письмовій формі та вчинені відповідно до умов цього Договору та законодавства України.</w:t>
      </w:r>
    </w:p>
    <w:p w14:paraId="124BBCDC" w14:textId="77777777" w:rsidR="005E6A83" w:rsidRDefault="005E6A83" w:rsidP="005E6A83">
      <w:pPr>
        <w:pStyle w:val="-1"/>
      </w:pPr>
      <w:r>
        <w:fldChar w:fldCharType="begin"/>
      </w:r>
      <w:r>
        <w:instrText>N17_5</w:instrText>
      </w:r>
      <w:r>
        <w:fldChar w:fldCharType="separate"/>
      </w:r>
      <w:r>
        <w:fldChar w:fldCharType="begin"/>
      </w:r>
      <w:r>
        <w:instrText>N_P18</w:instrText>
      </w:r>
      <w:r>
        <w:fldChar w:fldCharType="separate"/>
      </w:r>
      <w:r>
        <w:t>16</w:t>
      </w:r>
      <w:r>
        <w:fldChar w:fldCharType="end"/>
      </w:r>
      <w:r>
        <w:t>.4</w:t>
      </w:r>
      <w:r>
        <w:fldChar w:fldCharType="end"/>
      </w:r>
      <w:r>
        <w:t>. Додаткові угоди та додатки до цього Договору є його невід’ємною частиною.</w:t>
      </w:r>
    </w:p>
    <w:p w14:paraId="7E98FCCA" w14:textId="77777777" w:rsidR="005E6A83" w:rsidRDefault="005E6A83" w:rsidP="005E6A83">
      <w:pPr>
        <w:pStyle w:val="-1"/>
      </w:pPr>
      <w:r>
        <w:t>1</w:t>
      </w:r>
      <w:r>
        <w:fldChar w:fldCharType="begin"/>
      </w:r>
      <w:r>
        <w:instrText>N17_6</w:instrText>
      </w:r>
      <w:r>
        <w:fldChar w:fldCharType="separate"/>
      </w:r>
      <w:r>
        <w:t>6.5</w:t>
      </w:r>
      <w:r>
        <w:fldChar w:fldCharType="end"/>
      </w:r>
      <w:r>
        <w:t>. Сторона зобов’язується повідомити іншу Сторону про зміну свого місцезнаходження або поштової адреси, зміни у банківських реквізитах протягом 5 (п’яти) робочих днів з дня виникнення таких змін, повідомити іншу Сторону про заплановану реорганізацію або ліквідацію не пізніше ніж за 20 (двадцять) робочих днів до дня настання таких змін. У випадку реорганізації, Сторона зобов’язується протягом 10 (десяти) робочих днів з дня настання таких змін підписати з іншою Стороною додаткову угоду, в якій визначено подальший порядок взаємовідносин між Сторонами.</w:t>
      </w:r>
    </w:p>
    <w:p w14:paraId="4E26CC6A" w14:textId="77777777" w:rsidR="005E6A83" w:rsidRDefault="005E6A83" w:rsidP="005E6A83">
      <w:pPr>
        <w:pStyle w:val="-1"/>
      </w:pPr>
      <w:r>
        <w:t xml:space="preserve">ПОСТАЧАЛЬНИК зобов’язується повідомити ПОКУПЦЯ про суттєві негативні обставини в діяльності ПОСТАЧАЛЬНИКА (початок процедури банкрутства ПОСТАЧАЛЬНИКА, </w:t>
      </w:r>
      <w:r>
        <w:lastRenderedPageBreak/>
        <w:t>наявність судового позову до ПОСТАЧАЛЬНИКА, який за своїми наслідками може унеможливити подальше виконання ПОСТАЧАЛЬНИКОМ зобов’язань по Договору) не пізніше ніж 5 (п’ять) робочих днів з дня настання таких обставин.</w:t>
      </w:r>
    </w:p>
    <w:p w14:paraId="417CE23D" w14:textId="77777777" w:rsidR="005E6A83" w:rsidRDefault="005E6A83" w:rsidP="005E6A83">
      <w:pPr>
        <w:pStyle w:val="-1"/>
      </w:pPr>
      <w:r>
        <w:t>Збитки, заподіяні Стороні несвоєчасним повідомленням про зміни, визначені цим пунктом Договору, відшкодовує винна Сторона.</w:t>
      </w:r>
    </w:p>
    <w:p w14:paraId="6F000EEE" w14:textId="77777777" w:rsidR="005E6A83" w:rsidRDefault="005E6A83" w:rsidP="005E6A83">
      <w:pPr>
        <w:pStyle w:val="-1"/>
      </w:pPr>
      <w:r>
        <w:fldChar w:fldCharType="begin"/>
      </w:r>
      <w:r>
        <w:instrText>N17_8</w:instrText>
      </w:r>
      <w:r>
        <w:fldChar w:fldCharType="separate"/>
      </w:r>
      <w:r>
        <w:fldChar w:fldCharType="begin"/>
      </w:r>
      <w:r>
        <w:instrText>N_P18</w:instrText>
      </w:r>
      <w:r>
        <w:fldChar w:fldCharType="separate"/>
      </w:r>
      <w:r>
        <w:t>16</w:t>
      </w:r>
      <w:r>
        <w:fldChar w:fldCharType="end"/>
      </w:r>
      <w:r>
        <w:t>.6</w:t>
      </w:r>
      <w:r>
        <w:fldChar w:fldCharType="end"/>
      </w:r>
      <w:r>
        <w:t>. Сторони дійшли згоди, що звірка поставок та розрахунків проводиться у разі необхідності за ініціативою однієї зі Сторін, про що складаються відповідні акти взаєморозрахунків.</w:t>
      </w:r>
    </w:p>
    <w:p w14:paraId="7049B951" w14:textId="77777777" w:rsidR="005E6A83" w:rsidRDefault="005E6A83" w:rsidP="005E6A83">
      <w:pPr>
        <w:pStyle w:val="-1"/>
      </w:pPr>
      <w:r>
        <w:fldChar w:fldCharType="begin"/>
      </w:r>
      <w:r>
        <w:instrText>N17_9</w:instrText>
      </w:r>
      <w:r>
        <w:fldChar w:fldCharType="separate"/>
      </w:r>
      <w:r>
        <w:fldChar w:fldCharType="begin"/>
      </w:r>
      <w:r>
        <w:instrText>N_P18</w:instrText>
      </w:r>
      <w:r>
        <w:fldChar w:fldCharType="separate"/>
      </w:r>
      <w:r>
        <w:t>16</w:t>
      </w:r>
      <w:r>
        <w:fldChar w:fldCharType="end"/>
      </w:r>
      <w:r>
        <w:t>.7</w:t>
      </w:r>
      <w:r>
        <w:fldChar w:fldCharType="end"/>
      </w:r>
      <w:r>
        <w:t>. У всьому іншому, не передбаченому умовами цього Договору, відносини Сторін регулюються нормами діючого в Україні законодавства.</w:t>
      </w:r>
    </w:p>
    <w:p w14:paraId="5757582D" w14:textId="77777777" w:rsidR="005E6A83" w:rsidRDefault="005E6A83" w:rsidP="005E6A83">
      <w:pPr>
        <w:pStyle w:val="10"/>
        <w:numPr>
          <w:ilvl w:val="0"/>
          <w:numId w:val="22"/>
        </w:numPr>
      </w:pPr>
      <w:r>
        <w:t>ДОДАТКИ ДО ДОГОВОРУ</w:t>
      </w:r>
    </w:p>
    <w:p w14:paraId="4CDEAB03" w14:textId="77777777" w:rsidR="005E6A83" w:rsidRDefault="005E6A83" w:rsidP="005E6A83">
      <w:pPr>
        <w:pStyle w:val="-1"/>
      </w:pPr>
      <w:r>
        <w:t>17.1 Невід’ємною частиною цього Договору є:</w:t>
      </w:r>
    </w:p>
    <w:p w14:paraId="155364D0" w14:textId="77777777" w:rsidR="005E6A83" w:rsidRDefault="005E6A83" w:rsidP="005E6A83">
      <w:pPr>
        <w:pStyle w:val="12"/>
        <w:numPr>
          <w:ilvl w:val="1"/>
          <w:numId w:val="0"/>
        </w:numPr>
        <w:ind w:firstLine="567"/>
      </w:pPr>
      <w:bookmarkStart w:id="43" w:name="DEL32"/>
      <w:r>
        <w:t xml:space="preserve">17.1.1 </w:t>
      </w:r>
      <w:bookmarkEnd w:id="43"/>
      <w:r>
        <w:fldChar w:fldCharType="begin"/>
      </w:r>
      <w:r>
        <w:instrText>P18_SPEC_ANNEXES</w:instrText>
      </w:r>
      <w:r>
        <w:fldChar w:fldCharType="separate"/>
      </w:r>
      <w:r>
        <w:t xml:space="preserve">Додаток №1 – Специфікація </w:t>
      </w:r>
      <w:r>
        <w:fldChar w:fldCharType="end"/>
      </w:r>
      <w:r>
        <w:t>.</w:t>
      </w:r>
    </w:p>
    <w:p w14:paraId="3B4F476B" w14:textId="77777777" w:rsidR="005E6A83" w:rsidRDefault="005E6A83" w:rsidP="005E6A83">
      <w:pPr>
        <w:pStyle w:val="12"/>
        <w:numPr>
          <w:ilvl w:val="1"/>
          <w:numId w:val="0"/>
        </w:numPr>
        <w:ind w:firstLine="567"/>
      </w:pPr>
    </w:p>
    <w:p w14:paraId="6B73B520" w14:textId="77777777" w:rsidR="005E6A83" w:rsidRDefault="005E6A83" w:rsidP="005E6A83">
      <w:pPr>
        <w:pStyle w:val="10"/>
        <w:numPr>
          <w:ilvl w:val="0"/>
          <w:numId w:val="22"/>
        </w:numPr>
      </w:pPr>
      <w:r>
        <w:t>МІСЦЕЗНАХОДЖЕННЯ ТА РЕКВІЗИТИ СТОРІН</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6A83" w14:paraId="0E209BC0" w14:textId="77777777" w:rsidTr="00B9218D">
        <w:trPr>
          <w:cantSplit/>
        </w:trPr>
        <w:tc>
          <w:tcPr>
            <w:tcW w:w="4814" w:type="dxa"/>
            <w:tcMar>
              <w:top w:w="227" w:type="dxa"/>
              <w:left w:w="108" w:type="dxa"/>
              <w:bottom w:w="227" w:type="dxa"/>
              <w:right w:w="108" w:type="dxa"/>
            </w:tcMar>
          </w:tcPr>
          <w:p w14:paraId="50F883FC" w14:textId="77777777" w:rsidR="005E6A83" w:rsidRDefault="005E6A83" w:rsidP="00B9218D">
            <w:pPr>
              <w:pStyle w:val="aff7"/>
              <w:spacing w:after="120"/>
            </w:pPr>
            <w:r>
              <w:t>ПОКУПЕЦЬ:</w:t>
            </w:r>
          </w:p>
          <w:p w14:paraId="68EC4205" w14:textId="77777777" w:rsidR="005E6A83" w:rsidRPr="0008448B" w:rsidRDefault="005E6A83" w:rsidP="00B9218D">
            <w:pPr>
              <w:pStyle w:val="aff8"/>
              <w:rPr>
                <w:b/>
                <w:sz w:val="24"/>
                <w:szCs w:val="24"/>
                <w:lang w:val="uk-UA"/>
              </w:rPr>
            </w:pPr>
            <w:r w:rsidRPr="0008448B">
              <w:rPr>
                <w:b/>
                <w:sz w:val="24"/>
                <w:szCs w:val="24"/>
                <w:lang w:val="uk-UA"/>
              </w:rPr>
              <w:t>ДП «УКРНАУКАГЕОЦЕНТР»</w:t>
            </w:r>
          </w:p>
          <w:p w14:paraId="4AADB419"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Україна, 36007, м. Полтава,</w:t>
            </w:r>
          </w:p>
          <w:p w14:paraId="04E30DB5"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вул. Бірюзова Маршала,</w:t>
            </w:r>
            <w:r>
              <w:rPr>
                <w:bCs/>
                <w:color w:val="000000"/>
                <w:sz w:val="24"/>
                <w:szCs w:val="24"/>
                <w:lang w:val="uk-UA"/>
              </w:rPr>
              <w:t xml:space="preserve"> </w:t>
            </w:r>
            <w:r w:rsidRPr="0008448B">
              <w:rPr>
                <w:bCs/>
                <w:color w:val="000000"/>
                <w:sz w:val="24"/>
                <w:szCs w:val="24"/>
                <w:lang w:val="uk-UA"/>
              </w:rPr>
              <w:t>буд.53</w:t>
            </w:r>
          </w:p>
          <w:p w14:paraId="15919E71"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Код ЄДРПОУ 01432552</w:t>
            </w:r>
          </w:p>
          <w:p w14:paraId="0E7805AF"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ІПН 014325516346</w:t>
            </w:r>
          </w:p>
          <w:p w14:paraId="2D7EB9A1" w14:textId="77777777" w:rsidR="005E6A83" w:rsidRPr="0008448B" w:rsidRDefault="005E6A83" w:rsidP="00B9218D">
            <w:pPr>
              <w:pStyle w:val="aff8"/>
              <w:spacing w:line="240" w:lineRule="auto"/>
              <w:rPr>
                <w:bCs/>
                <w:color w:val="000000"/>
                <w:sz w:val="24"/>
                <w:szCs w:val="24"/>
              </w:rPr>
            </w:pPr>
            <w:r w:rsidRPr="0008448B">
              <w:rPr>
                <w:bCs/>
                <w:color w:val="000000"/>
                <w:sz w:val="24"/>
                <w:szCs w:val="24"/>
                <w:lang w:val="uk-UA"/>
              </w:rPr>
              <w:t>р/р</w:t>
            </w:r>
            <w:r w:rsidRPr="0008448B">
              <w:rPr>
                <w:bCs/>
                <w:color w:val="000000"/>
                <w:sz w:val="24"/>
                <w:szCs w:val="24"/>
              </w:rPr>
              <w:t xml:space="preserve"> </w:t>
            </w:r>
            <w:r w:rsidRPr="0008448B">
              <w:rPr>
                <w:bCs/>
                <w:color w:val="000000"/>
                <w:sz w:val="24"/>
                <w:szCs w:val="24"/>
                <w:lang w:val="en-US"/>
              </w:rPr>
              <w:t>UA</w:t>
            </w:r>
            <w:r w:rsidRPr="0008448B">
              <w:rPr>
                <w:bCs/>
                <w:color w:val="000000"/>
                <w:sz w:val="24"/>
                <w:szCs w:val="24"/>
              </w:rPr>
              <w:t>473314670000026005300849718</w:t>
            </w:r>
          </w:p>
          <w:p w14:paraId="71A43206"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rPr>
              <w:t xml:space="preserve">в </w:t>
            </w:r>
            <w:proofErr w:type="spellStart"/>
            <w:r w:rsidRPr="0008448B">
              <w:rPr>
                <w:bCs/>
                <w:color w:val="000000"/>
                <w:sz w:val="24"/>
                <w:szCs w:val="24"/>
              </w:rPr>
              <w:t>Філії</w:t>
            </w:r>
            <w:proofErr w:type="spellEnd"/>
            <w:r w:rsidRPr="0008448B">
              <w:rPr>
                <w:bCs/>
                <w:color w:val="000000"/>
                <w:sz w:val="24"/>
                <w:szCs w:val="24"/>
              </w:rPr>
              <w:t>-</w:t>
            </w:r>
            <w:r w:rsidRPr="0008448B">
              <w:rPr>
                <w:bCs/>
                <w:color w:val="000000"/>
                <w:sz w:val="24"/>
                <w:szCs w:val="24"/>
                <w:lang w:val="uk-UA"/>
              </w:rPr>
              <w:t>П</w:t>
            </w:r>
            <w:proofErr w:type="spellStart"/>
            <w:r w:rsidRPr="0008448B">
              <w:rPr>
                <w:bCs/>
                <w:color w:val="000000"/>
                <w:sz w:val="24"/>
                <w:szCs w:val="24"/>
              </w:rPr>
              <w:t>олтав</w:t>
            </w:r>
            <w:proofErr w:type="spellEnd"/>
            <w:r w:rsidRPr="0008448B">
              <w:rPr>
                <w:bCs/>
                <w:color w:val="000000"/>
                <w:sz w:val="24"/>
                <w:szCs w:val="24"/>
                <w:lang w:val="uk-UA"/>
              </w:rPr>
              <w:t>с</w:t>
            </w:r>
            <w:proofErr w:type="spellStart"/>
            <w:r w:rsidRPr="0008448B">
              <w:rPr>
                <w:bCs/>
                <w:color w:val="000000"/>
                <w:sz w:val="24"/>
                <w:szCs w:val="24"/>
              </w:rPr>
              <w:t>ьке</w:t>
            </w:r>
            <w:proofErr w:type="spellEnd"/>
            <w:r w:rsidRPr="0008448B">
              <w:rPr>
                <w:bCs/>
                <w:color w:val="000000"/>
                <w:sz w:val="24"/>
                <w:szCs w:val="24"/>
                <w:lang w:val="uk-UA"/>
              </w:rPr>
              <w:t xml:space="preserve"> обласне управління</w:t>
            </w:r>
          </w:p>
          <w:p w14:paraId="431FF688" w14:textId="77777777" w:rsidR="005E6A83" w:rsidRPr="0002540E" w:rsidRDefault="005E6A83" w:rsidP="00B9218D">
            <w:pPr>
              <w:pStyle w:val="aff8"/>
              <w:spacing w:line="240" w:lineRule="auto"/>
              <w:rPr>
                <w:bCs/>
                <w:color w:val="000000"/>
                <w:sz w:val="24"/>
                <w:szCs w:val="24"/>
                <w:lang w:val="uk-UA"/>
              </w:rPr>
            </w:pPr>
            <w:r w:rsidRPr="0008448B">
              <w:rPr>
                <w:bCs/>
                <w:color w:val="000000"/>
                <w:sz w:val="24"/>
                <w:szCs w:val="24"/>
                <w:lang w:val="uk-UA"/>
              </w:rPr>
              <w:t>АТ «Ощадбанк»</w:t>
            </w:r>
            <w:r>
              <w:rPr>
                <w:bCs/>
                <w:color w:val="000000"/>
                <w:sz w:val="24"/>
                <w:szCs w:val="24"/>
                <w:lang w:val="uk-UA"/>
              </w:rPr>
              <w:t xml:space="preserve">, </w:t>
            </w:r>
            <w:r w:rsidRPr="0008448B">
              <w:rPr>
                <w:bCs/>
                <w:color w:val="000000"/>
                <w:sz w:val="24"/>
                <w:szCs w:val="24"/>
                <w:lang w:val="uk-UA"/>
              </w:rPr>
              <w:t>МФО 331467</w:t>
            </w:r>
            <w:r w:rsidRPr="0008448B">
              <w:rPr>
                <w:bCs/>
                <w:color w:val="000000"/>
                <w:sz w:val="24"/>
                <w:szCs w:val="24"/>
              </w:rPr>
              <w:t xml:space="preserve"> </w:t>
            </w:r>
          </w:p>
          <w:p w14:paraId="3C419E0B" w14:textId="77777777" w:rsidR="005E6A83" w:rsidRPr="0008448B" w:rsidRDefault="005E6A83" w:rsidP="00B9218D">
            <w:pPr>
              <w:pStyle w:val="aff8"/>
              <w:spacing w:line="240" w:lineRule="auto"/>
              <w:rPr>
                <w:bCs/>
                <w:color w:val="000000"/>
                <w:sz w:val="24"/>
                <w:szCs w:val="24"/>
                <w:lang w:val="uk-UA"/>
              </w:rPr>
            </w:pPr>
            <w:r w:rsidRPr="0008448B">
              <w:rPr>
                <w:color w:val="000000"/>
                <w:sz w:val="24"/>
                <w:szCs w:val="24"/>
              </w:rPr>
              <w:t>тел./факс</w:t>
            </w:r>
            <w:r w:rsidRPr="0008448B">
              <w:rPr>
                <w:color w:val="000000"/>
                <w:sz w:val="24"/>
                <w:szCs w:val="24"/>
                <w:lang w:val="uk-UA"/>
              </w:rPr>
              <w:t xml:space="preserve"> (0532)50-91-64</w:t>
            </w:r>
          </w:p>
          <w:p w14:paraId="3C58CF48" w14:textId="77777777" w:rsidR="005E6A83" w:rsidRDefault="005E6A83" w:rsidP="00B9218D">
            <w:pPr>
              <w:pStyle w:val="aff7"/>
            </w:pPr>
          </w:p>
        </w:tc>
        <w:tc>
          <w:tcPr>
            <w:tcW w:w="4814" w:type="dxa"/>
            <w:tcMar>
              <w:top w:w="227" w:type="dxa"/>
              <w:left w:w="108" w:type="dxa"/>
              <w:bottom w:w="227" w:type="dxa"/>
              <w:right w:w="108" w:type="dxa"/>
            </w:tcMar>
            <w:hideMark/>
          </w:tcPr>
          <w:p w14:paraId="3614DB58" w14:textId="77777777" w:rsidR="005E6A83" w:rsidRPr="006769D5" w:rsidRDefault="005E6A83" w:rsidP="00B9218D">
            <w:pPr>
              <w:pStyle w:val="aff7"/>
              <w:spacing w:after="120"/>
            </w:pPr>
            <w:r w:rsidRPr="006769D5">
              <w:t>ПОСТАЧАЛЬНИК:</w:t>
            </w:r>
          </w:p>
          <w:p w14:paraId="592F7ECE" w14:textId="77777777" w:rsidR="005E6A83" w:rsidRPr="006769D5" w:rsidRDefault="005E6A83" w:rsidP="00B9218D">
            <w:pPr>
              <w:pStyle w:val="aff7"/>
              <w:rPr>
                <w:lang w:val="en-US"/>
              </w:rPr>
            </w:pPr>
          </w:p>
        </w:tc>
      </w:tr>
      <w:tr w:rsidR="005E6A83" w14:paraId="2DC36875" w14:textId="77777777" w:rsidTr="00B9218D">
        <w:trPr>
          <w:cantSplit/>
          <w:trHeight w:val="1552"/>
        </w:trPr>
        <w:tc>
          <w:tcPr>
            <w:tcW w:w="4814" w:type="dxa"/>
            <w:tcMar>
              <w:top w:w="227" w:type="dxa"/>
              <w:left w:w="108" w:type="dxa"/>
              <w:bottom w:w="227" w:type="dxa"/>
              <w:right w:w="108" w:type="dxa"/>
            </w:tcMar>
          </w:tcPr>
          <w:p w14:paraId="1403D258" w14:textId="77777777" w:rsidR="005E6A83" w:rsidRDefault="005E6A83" w:rsidP="00B9218D">
            <w:pPr>
              <w:pStyle w:val="aff7"/>
            </w:pPr>
            <w:r>
              <w:t>Від ПОКУПЦЯ:</w:t>
            </w:r>
          </w:p>
          <w:p w14:paraId="71A93948" w14:textId="77777777" w:rsidR="005E6A83" w:rsidRDefault="005E6A83" w:rsidP="00B9218D">
            <w:pPr>
              <w:pStyle w:val="aff7"/>
            </w:pPr>
          </w:p>
          <w:p w14:paraId="04076BA8" w14:textId="77777777" w:rsidR="005E6A83" w:rsidRPr="00561282" w:rsidRDefault="005E6A83" w:rsidP="00B9218D">
            <w:pPr>
              <w:pStyle w:val="aff7"/>
              <w:rPr>
                <w:b/>
                <w:bCs/>
              </w:rPr>
            </w:pPr>
            <w:r w:rsidRPr="00561282">
              <w:rPr>
                <w:b/>
                <w:bCs/>
              </w:rPr>
              <w:t>Заступник генерального директора</w:t>
            </w:r>
            <w:r>
              <w:rPr>
                <w:b/>
                <w:bCs/>
              </w:rPr>
              <w:t xml:space="preserve"> з технічних питань</w:t>
            </w:r>
            <w:r w:rsidRPr="00561282">
              <w:rPr>
                <w:b/>
                <w:bCs/>
              </w:rPr>
              <w:t>, головний інженер</w:t>
            </w:r>
          </w:p>
          <w:p w14:paraId="2BB9C01C" w14:textId="77777777" w:rsidR="005E6A83" w:rsidRPr="00561282" w:rsidRDefault="005E6A83" w:rsidP="00B9218D">
            <w:pPr>
              <w:pStyle w:val="aff7"/>
              <w:rPr>
                <w:b/>
                <w:bCs/>
              </w:rPr>
            </w:pPr>
            <w:r w:rsidRPr="00561282">
              <w:rPr>
                <w:b/>
                <w:bCs/>
              </w:rPr>
              <w:t xml:space="preserve">____________ </w:t>
            </w:r>
            <w:r w:rsidRPr="00561282">
              <w:rPr>
                <w:b/>
                <w:bCs/>
                <w:shd w:val="clear" w:color="auto" w:fill="FFFFFF"/>
              </w:rPr>
              <w:t>/ Олег ГОЛУБ/</w:t>
            </w:r>
          </w:p>
          <w:p w14:paraId="100BAEDE" w14:textId="77777777" w:rsidR="005E6A83" w:rsidRDefault="005E6A83" w:rsidP="00B9218D">
            <w:pPr>
              <w:pStyle w:val="aff7"/>
              <w:rPr>
                <w:shd w:val="clear" w:color="auto" w:fill="FFFFFF"/>
              </w:rPr>
            </w:pPr>
          </w:p>
        </w:tc>
        <w:tc>
          <w:tcPr>
            <w:tcW w:w="4814" w:type="dxa"/>
            <w:tcMar>
              <w:top w:w="227" w:type="dxa"/>
              <w:left w:w="108" w:type="dxa"/>
              <w:bottom w:w="227" w:type="dxa"/>
              <w:right w:w="108" w:type="dxa"/>
            </w:tcMar>
          </w:tcPr>
          <w:p w14:paraId="2B403312" w14:textId="77777777" w:rsidR="005E6A83" w:rsidRPr="006769D5" w:rsidRDefault="005E6A83" w:rsidP="00B9218D">
            <w:pPr>
              <w:pStyle w:val="aff7"/>
            </w:pPr>
            <w:r w:rsidRPr="006769D5">
              <w:t>Від ПОСТАЧАЛЬНИКА</w:t>
            </w:r>
          </w:p>
          <w:p w14:paraId="58F40AC3" w14:textId="77777777" w:rsidR="005E6A83" w:rsidRPr="006769D5" w:rsidRDefault="005E6A83" w:rsidP="00B9218D">
            <w:pPr>
              <w:pStyle w:val="aff7"/>
            </w:pPr>
          </w:p>
          <w:p w14:paraId="254DB0C9" w14:textId="77777777" w:rsidR="005E6A83" w:rsidRPr="006769D5" w:rsidRDefault="005E6A83" w:rsidP="00B9218D">
            <w:pPr>
              <w:pStyle w:val="aff7"/>
            </w:pPr>
            <w:r w:rsidRPr="006769D5">
              <w:t xml:space="preserve">____________ </w:t>
            </w:r>
            <w:r w:rsidRPr="006769D5">
              <w:rPr>
                <w:lang w:eastAsia="ru-RU"/>
              </w:rPr>
              <w:t>/ /</w:t>
            </w:r>
          </w:p>
          <w:p w14:paraId="3083CF9C" w14:textId="77777777" w:rsidR="005E6A83" w:rsidRPr="006769D5" w:rsidRDefault="005E6A83" w:rsidP="00B9218D">
            <w:pPr>
              <w:pStyle w:val="aff7"/>
            </w:pPr>
          </w:p>
          <w:p w14:paraId="4BC05D2D" w14:textId="77777777" w:rsidR="005E6A83" w:rsidRPr="006769D5" w:rsidRDefault="005E6A83" w:rsidP="00B9218D">
            <w:pPr>
              <w:pStyle w:val="aff6"/>
            </w:pPr>
          </w:p>
        </w:tc>
      </w:tr>
    </w:tbl>
    <w:p w14:paraId="1C49522D" w14:textId="7570324B" w:rsidR="00BE7CBB" w:rsidRDefault="00BE7CBB" w:rsidP="00DB4082">
      <w:pPr>
        <w:widowControl w:val="0"/>
        <w:tabs>
          <w:tab w:val="left" w:pos="1843"/>
        </w:tabs>
        <w:jc w:val="center"/>
        <w:rPr>
          <w:b/>
        </w:rPr>
      </w:pPr>
    </w:p>
    <w:p w14:paraId="6C464F8B" w14:textId="606681B4" w:rsidR="005E6A83" w:rsidRDefault="005E6A83" w:rsidP="00DB4082">
      <w:pPr>
        <w:widowControl w:val="0"/>
        <w:tabs>
          <w:tab w:val="left" w:pos="1843"/>
        </w:tabs>
        <w:jc w:val="center"/>
        <w:rPr>
          <w:b/>
        </w:rPr>
      </w:pPr>
    </w:p>
    <w:p w14:paraId="752813C3" w14:textId="77777777" w:rsidR="005E6A83" w:rsidRDefault="005E6A83" w:rsidP="00DB4082">
      <w:pPr>
        <w:widowControl w:val="0"/>
        <w:tabs>
          <w:tab w:val="left" w:pos="1843"/>
        </w:tabs>
        <w:jc w:val="center"/>
        <w:rPr>
          <w:b/>
        </w:rPr>
        <w:sectPr w:rsidR="005E6A83" w:rsidSect="00985B89">
          <w:headerReference w:type="even" r:id="rId11"/>
          <w:headerReference w:type="default" r:id="rId12"/>
          <w:pgSz w:w="11906" w:h="16838"/>
          <w:pgMar w:top="284" w:right="849" w:bottom="1134" w:left="1134" w:header="426" w:footer="709" w:gutter="0"/>
          <w:cols w:space="720"/>
        </w:sectPr>
      </w:pPr>
    </w:p>
    <w:p w14:paraId="1913605D" w14:textId="77777777" w:rsidR="005E6A83" w:rsidRDefault="005E6A83" w:rsidP="005E6A83">
      <w:pPr>
        <w:pStyle w:val="aff9"/>
      </w:pPr>
      <w:r w:rsidRPr="00D9657D">
        <w:lastRenderedPageBreak/>
        <w:t>ДОДАТОК №1 до Договору</w:t>
      </w:r>
    </w:p>
    <w:p w14:paraId="17648D61" w14:textId="77777777" w:rsidR="005E6A83" w:rsidRPr="00D9657D" w:rsidRDefault="005E6A83" w:rsidP="005E6A83">
      <w:pPr>
        <w:pStyle w:val="aff9"/>
      </w:pPr>
      <w:r>
        <w:t>№_______</w:t>
      </w:r>
      <w:r w:rsidRPr="00D9657D">
        <w:t xml:space="preserve"> </w:t>
      </w:r>
      <w:r>
        <w:t>від</w:t>
      </w:r>
      <w:r w:rsidRPr="00D9657D">
        <w:t xml:space="preserve"> </w:t>
      </w:r>
      <w:r>
        <w:rPr>
          <w:lang w:val="ru-RU"/>
        </w:rPr>
        <w:fldChar w:fldCharType="begin"/>
      </w:r>
      <w:r>
        <w:rPr>
          <w:lang w:val="ru-RU"/>
        </w:rPr>
        <w:instrText>DOG</w:instrText>
      </w:r>
      <w:r w:rsidRPr="00D9657D">
        <w:instrText>_</w:instrText>
      </w:r>
      <w:r>
        <w:rPr>
          <w:lang w:val="ru-RU"/>
        </w:rPr>
        <w:instrText>DDOGS</w:instrText>
      </w:r>
      <w:r>
        <w:rPr>
          <w:lang w:val="ru-RU"/>
        </w:rPr>
        <w:fldChar w:fldCharType="separate"/>
      </w:r>
      <w:r w:rsidRPr="00D9657D">
        <w:t xml:space="preserve"> </w:t>
      </w:r>
      <w:r>
        <w:t>____________</w:t>
      </w:r>
      <w:r w:rsidRPr="00D9657D">
        <w:t xml:space="preserve"> р.</w:t>
      </w:r>
      <w:r>
        <w:rPr>
          <w:lang w:val="ru-RU"/>
        </w:rPr>
        <w:fldChar w:fldCharType="end"/>
      </w:r>
    </w:p>
    <w:p w14:paraId="0790818E" w14:textId="77777777" w:rsidR="005E6A83" w:rsidRDefault="005E6A83" w:rsidP="005E6A83">
      <w:pPr>
        <w:pStyle w:val="affa"/>
        <w:rPr>
          <w:noProof/>
        </w:rPr>
      </w:pPr>
      <w:r>
        <w:t>СПЕЦИФІКАЦІЯ</w:t>
      </w:r>
    </w:p>
    <w:p w14:paraId="4DC6EAB8" w14:textId="77777777" w:rsidR="005E6A83" w:rsidRPr="00D9657D" w:rsidRDefault="005E6A83" w:rsidP="005E6A83">
      <w:pPr>
        <w:pStyle w:val="affa"/>
        <w:rPr>
          <w:noProof/>
        </w:rPr>
      </w:pPr>
      <w:r w:rsidRPr="00D9657D">
        <w:rPr>
          <w:noProof/>
        </w:rPr>
        <w:t>ДК 021:2015: 30190000-7 Офісне устаткування та приладдя різне</w:t>
      </w:r>
    </w:p>
    <w:tbl>
      <w:tblPr>
        <w:tblW w:w="15455" w:type="dxa"/>
        <w:tblInd w:w="-150" w:type="dxa"/>
        <w:tblLayout w:type="fixed"/>
        <w:tblCellMar>
          <w:left w:w="40" w:type="dxa"/>
          <w:right w:w="40" w:type="dxa"/>
        </w:tblCellMar>
        <w:tblLook w:val="04A0" w:firstRow="1" w:lastRow="0" w:firstColumn="1" w:lastColumn="0" w:noHBand="0" w:noVBand="1"/>
      </w:tblPr>
      <w:tblGrid>
        <w:gridCol w:w="422"/>
        <w:gridCol w:w="4398"/>
        <w:gridCol w:w="3402"/>
        <w:gridCol w:w="851"/>
        <w:gridCol w:w="851"/>
        <w:gridCol w:w="1277"/>
        <w:gridCol w:w="2411"/>
        <w:gridCol w:w="1843"/>
      </w:tblGrid>
      <w:tr w:rsidR="005E6A83" w14:paraId="345C3FDD" w14:textId="77777777" w:rsidTr="00B9218D">
        <w:trPr>
          <w:cantSplit/>
          <w:tblHeader/>
        </w:trPr>
        <w:tc>
          <w:tcPr>
            <w:tcW w:w="422" w:type="dxa"/>
            <w:tcBorders>
              <w:top w:val="single" w:sz="6" w:space="0" w:color="auto"/>
              <w:left w:val="single" w:sz="6" w:space="0" w:color="auto"/>
              <w:bottom w:val="single" w:sz="6" w:space="0" w:color="auto"/>
              <w:right w:val="single" w:sz="4" w:space="0" w:color="auto"/>
            </w:tcBorders>
            <w:vAlign w:val="center"/>
            <w:hideMark/>
          </w:tcPr>
          <w:p w14:paraId="63276F48" w14:textId="77777777" w:rsidR="005E6A83" w:rsidRPr="00F257B7" w:rsidRDefault="005E6A83" w:rsidP="00B9218D">
            <w:pPr>
              <w:pStyle w:val="affb"/>
              <w:rPr>
                <w:b/>
                <w:bCs/>
                <w:sz w:val="18"/>
                <w:szCs w:val="18"/>
              </w:rPr>
            </w:pPr>
            <w:bookmarkStart w:id="44" w:name="SP_DMS" w:colFirst="0" w:colLast="1"/>
            <w:r w:rsidRPr="00F257B7">
              <w:rPr>
                <w:b/>
                <w:bCs/>
                <w:sz w:val="18"/>
                <w:szCs w:val="18"/>
              </w:rPr>
              <w:t>№ з/п</w:t>
            </w:r>
          </w:p>
        </w:tc>
        <w:tc>
          <w:tcPr>
            <w:tcW w:w="4398" w:type="dxa"/>
            <w:tcBorders>
              <w:top w:val="single" w:sz="6" w:space="0" w:color="auto"/>
              <w:left w:val="single" w:sz="6" w:space="0" w:color="auto"/>
              <w:bottom w:val="single" w:sz="6" w:space="0" w:color="auto"/>
              <w:right w:val="single" w:sz="4" w:space="0" w:color="auto"/>
            </w:tcBorders>
            <w:vAlign w:val="center"/>
            <w:hideMark/>
          </w:tcPr>
          <w:p w14:paraId="7AE50035" w14:textId="77777777" w:rsidR="005E6A83" w:rsidRPr="00F257B7" w:rsidRDefault="005E6A83" w:rsidP="00B9218D">
            <w:pPr>
              <w:pStyle w:val="affb"/>
              <w:rPr>
                <w:b/>
                <w:bCs/>
                <w:sz w:val="18"/>
                <w:szCs w:val="18"/>
              </w:rPr>
            </w:pPr>
            <w:r w:rsidRPr="00F257B7">
              <w:rPr>
                <w:b/>
                <w:bCs/>
                <w:sz w:val="18"/>
                <w:szCs w:val="18"/>
              </w:rPr>
              <w:t>Найменування</w:t>
            </w:r>
          </w:p>
          <w:p w14:paraId="3E45F667" w14:textId="77777777" w:rsidR="005E6A83" w:rsidRPr="00F257B7" w:rsidRDefault="005E6A83" w:rsidP="00B9218D">
            <w:pPr>
              <w:pStyle w:val="affb"/>
              <w:rPr>
                <w:b/>
                <w:bCs/>
                <w:sz w:val="18"/>
                <w:szCs w:val="18"/>
              </w:rPr>
            </w:pPr>
            <w:r w:rsidRPr="00F257B7">
              <w:rPr>
                <w:b/>
                <w:bCs/>
                <w:sz w:val="18"/>
                <w:szCs w:val="18"/>
              </w:rPr>
              <w:t>(асортимент)</w:t>
            </w:r>
          </w:p>
        </w:tc>
        <w:tc>
          <w:tcPr>
            <w:tcW w:w="3402" w:type="dxa"/>
            <w:tcBorders>
              <w:top w:val="single" w:sz="6" w:space="0" w:color="auto"/>
              <w:left w:val="single" w:sz="6" w:space="0" w:color="auto"/>
              <w:bottom w:val="single" w:sz="6" w:space="0" w:color="auto"/>
              <w:right w:val="single" w:sz="6" w:space="0" w:color="auto"/>
            </w:tcBorders>
            <w:vAlign w:val="center"/>
            <w:hideMark/>
          </w:tcPr>
          <w:p w14:paraId="1D0A9EB8" w14:textId="77777777" w:rsidR="005E6A83" w:rsidRPr="00F257B7" w:rsidRDefault="005E6A83" w:rsidP="00B9218D">
            <w:pPr>
              <w:pStyle w:val="affb"/>
              <w:rPr>
                <w:b/>
                <w:bCs/>
                <w:sz w:val="18"/>
                <w:szCs w:val="18"/>
              </w:rPr>
            </w:pPr>
            <w:r w:rsidRPr="00F257B7">
              <w:rPr>
                <w:b/>
                <w:bCs/>
                <w:sz w:val="18"/>
                <w:szCs w:val="18"/>
              </w:rPr>
              <w:t xml:space="preserve">Технічні, якісні характеристики товару та/або посилання на нормативно-технічну документацію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B77AF64" w14:textId="77777777" w:rsidR="005E6A83" w:rsidRPr="00F257B7" w:rsidRDefault="005E6A83" w:rsidP="00B9218D">
            <w:pPr>
              <w:pStyle w:val="affb"/>
              <w:rPr>
                <w:b/>
                <w:bCs/>
                <w:sz w:val="18"/>
                <w:szCs w:val="18"/>
              </w:rPr>
            </w:pPr>
            <w:r w:rsidRPr="00F257B7">
              <w:rPr>
                <w:b/>
                <w:bCs/>
                <w:sz w:val="18"/>
                <w:szCs w:val="18"/>
              </w:rPr>
              <w:t>Од. виміру</w:t>
            </w:r>
          </w:p>
        </w:tc>
        <w:tc>
          <w:tcPr>
            <w:tcW w:w="851" w:type="dxa"/>
            <w:tcBorders>
              <w:top w:val="single" w:sz="6" w:space="0" w:color="auto"/>
              <w:left w:val="single" w:sz="6" w:space="0" w:color="auto"/>
              <w:bottom w:val="single" w:sz="6" w:space="0" w:color="auto"/>
              <w:right w:val="single" w:sz="6" w:space="0" w:color="auto"/>
            </w:tcBorders>
            <w:vAlign w:val="center"/>
            <w:hideMark/>
          </w:tcPr>
          <w:p w14:paraId="79907228" w14:textId="77777777" w:rsidR="005E6A83" w:rsidRPr="00F257B7" w:rsidRDefault="005E6A83" w:rsidP="00B9218D">
            <w:pPr>
              <w:pStyle w:val="affb"/>
              <w:rPr>
                <w:b/>
                <w:bCs/>
                <w:sz w:val="18"/>
                <w:szCs w:val="18"/>
              </w:rPr>
            </w:pPr>
            <w:r w:rsidRPr="00F257B7">
              <w:rPr>
                <w:b/>
                <w:bCs/>
                <w:sz w:val="18"/>
                <w:szCs w:val="18"/>
              </w:rPr>
              <w:t>К-ть</w:t>
            </w:r>
          </w:p>
        </w:tc>
        <w:tc>
          <w:tcPr>
            <w:tcW w:w="1277" w:type="dxa"/>
            <w:tcBorders>
              <w:top w:val="single" w:sz="6" w:space="0" w:color="auto"/>
              <w:left w:val="single" w:sz="6" w:space="0" w:color="auto"/>
              <w:bottom w:val="single" w:sz="6" w:space="0" w:color="auto"/>
              <w:right w:val="single" w:sz="6" w:space="0" w:color="auto"/>
            </w:tcBorders>
            <w:vAlign w:val="center"/>
            <w:hideMark/>
          </w:tcPr>
          <w:p w14:paraId="357858C6" w14:textId="77777777" w:rsidR="005E6A83" w:rsidRPr="00F257B7" w:rsidRDefault="005E6A83" w:rsidP="00B9218D">
            <w:pPr>
              <w:pStyle w:val="affb"/>
              <w:rPr>
                <w:b/>
                <w:bCs/>
                <w:sz w:val="18"/>
                <w:szCs w:val="18"/>
              </w:rPr>
            </w:pPr>
            <w:r w:rsidRPr="00F257B7">
              <w:rPr>
                <w:b/>
                <w:bCs/>
                <w:sz w:val="18"/>
                <w:szCs w:val="18"/>
              </w:rPr>
              <w:t>Ціна за одиницю без ПДВ, грн</w:t>
            </w:r>
          </w:p>
        </w:tc>
        <w:tc>
          <w:tcPr>
            <w:tcW w:w="2411" w:type="dxa"/>
            <w:tcBorders>
              <w:top w:val="single" w:sz="6" w:space="0" w:color="auto"/>
              <w:left w:val="single" w:sz="6" w:space="0" w:color="auto"/>
              <w:bottom w:val="single" w:sz="6" w:space="0" w:color="auto"/>
              <w:right w:val="single" w:sz="6" w:space="0" w:color="auto"/>
            </w:tcBorders>
            <w:vAlign w:val="center"/>
            <w:hideMark/>
          </w:tcPr>
          <w:p w14:paraId="64F281AA" w14:textId="77777777" w:rsidR="005E6A83" w:rsidRPr="00F257B7" w:rsidRDefault="005E6A83" w:rsidP="00B9218D">
            <w:pPr>
              <w:pStyle w:val="affb"/>
              <w:rPr>
                <w:b/>
                <w:bCs/>
                <w:sz w:val="18"/>
                <w:szCs w:val="18"/>
              </w:rPr>
            </w:pPr>
            <w:r w:rsidRPr="00F257B7">
              <w:rPr>
                <w:b/>
                <w:bCs/>
                <w:sz w:val="18"/>
                <w:szCs w:val="18"/>
              </w:rPr>
              <w:t>Ціна за одиницю з ПДВ, грн</w:t>
            </w:r>
          </w:p>
        </w:tc>
        <w:tc>
          <w:tcPr>
            <w:tcW w:w="1843" w:type="dxa"/>
            <w:tcBorders>
              <w:top w:val="single" w:sz="6" w:space="0" w:color="auto"/>
              <w:left w:val="single" w:sz="6" w:space="0" w:color="auto"/>
              <w:bottom w:val="single" w:sz="6" w:space="0" w:color="auto"/>
              <w:right w:val="single" w:sz="4" w:space="0" w:color="auto"/>
            </w:tcBorders>
            <w:vAlign w:val="center"/>
            <w:hideMark/>
          </w:tcPr>
          <w:p w14:paraId="46653983" w14:textId="77777777" w:rsidR="005E6A83" w:rsidRPr="00F257B7" w:rsidRDefault="005E6A83" w:rsidP="00B9218D">
            <w:pPr>
              <w:pStyle w:val="affb"/>
              <w:ind w:hanging="41"/>
              <w:rPr>
                <w:b/>
                <w:bCs/>
                <w:sz w:val="18"/>
                <w:szCs w:val="18"/>
              </w:rPr>
            </w:pPr>
            <w:r w:rsidRPr="00F257B7">
              <w:rPr>
                <w:b/>
                <w:bCs/>
                <w:sz w:val="18"/>
                <w:szCs w:val="18"/>
              </w:rPr>
              <w:t>Сума без ПДВ, грн</w:t>
            </w:r>
          </w:p>
        </w:tc>
      </w:tr>
      <w:tr w:rsidR="005E6A83" w14:paraId="3BFBD452" w14:textId="77777777" w:rsidTr="00B9218D">
        <w:tc>
          <w:tcPr>
            <w:tcW w:w="422" w:type="dxa"/>
            <w:tcBorders>
              <w:top w:val="single" w:sz="6" w:space="0" w:color="auto"/>
              <w:left w:val="single" w:sz="6" w:space="0" w:color="auto"/>
              <w:bottom w:val="single" w:sz="6" w:space="0" w:color="auto"/>
              <w:right w:val="single" w:sz="4" w:space="0" w:color="auto"/>
            </w:tcBorders>
          </w:tcPr>
          <w:p w14:paraId="520AE2FE" w14:textId="77777777" w:rsidR="005E6A83" w:rsidRDefault="005E6A83" w:rsidP="00B9218D">
            <w:pPr>
              <w:pStyle w:val="affc"/>
              <w:jc w:val="center"/>
            </w:pPr>
            <w:r>
              <w:fldChar w:fldCharType="begin"/>
            </w:r>
            <w:r>
              <w:instrText>TableField_SP_DMS_NPP</w:instrText>
            </w:r>
            <w:r>
              <w:fldChar w:fldCharType="separate"/>
            </w:r>
            <w:r>
              <w:t xml:space="preserve"> </w:t>
            </w:r>
            <w:r>
              <w:fldChar w:fldCharType="end"/>
            </w:r>
            <w:r>
              <w:t>1</w:t>
            </w:r>
          </w:p>
        </w:tc>
        <w:tc>
          <w:tcPr>
            <w:tcW w:w="4398" w:type="dxa"/>
            <w:tcBorders>
              <w:top w:val="single" w:sz="6" w:space="0" w:color="auto"/>
              <w:left w:val="single" w:sz="6" w:space="0" w:color="auto"/>
              <w:bottom w:val="single" w:sz="6" w:space="0" w:color="auto"/>
              <w:right w:val="single" w:sz="4" w:space="0" w:color="auto"/>
            </w:tcBorders>
          </w:tcPr>
          <w:p w14:paraId="06B2FEB9" w14:textId="77777777" w:rsidR="005E6A83" w:rsidRDefault="005E6A83" w:rsidP="00B9218D">
            <w:pPr>
              <w:pStyle w:val="affc"/>
            </w:pPr>
            <w:r>
              <w:fldChar w:fldCharType="begin"/>
            </w:r>
            <w:r>
              <w:instrText>TableField_SP_DMS_N_RES_DOC</w:instrText>
            </w:r>
            <w:r>
              <w:fldChar w:fldCharType="separate"/>
            </w:r>
            <w:r>
              <w:t xml:space="preserve"> </w:t>
            </w:r>
            <w:r>
              <w:fldChar w:fldCharType="end"/>
            </w:r>
          </w:p>
        </w:tc>
        <w:tc>
          <w:tcPr>
            <w:tcW w:w="3402" w:type="dxa"/>
            <w:tcBorders>
              <w:top w:val="single" w:sz="6" w:space="0" w:color="auto"/>
              <w:left w:val="single" w:sz="4" w:space="0" w:color="auto"/>
              <w:bottom w:val="single" w:sz="6" w:space="0" w:color="auto"/>
              <w:right w:val="single" w:sz="6" w:space="0" w:color="auto"/>
            </w:tcBorders>
          </w:tcPr>
          <w:p w14:paraId="1BE2A785" w14:textId="77777777" w:rsidR="005E6A83" w:rsidRPr="00EA037D" w:rsidRDefault="005E6A83" w:rsidP="00B9218D">
            <w:pPr>
              <w:pStyle w:val="affc"/>
              <w:rPr>
                <w:lang w:val="ru-RU"/>
              </w:rPr>
            </w:pPr>
          </w:p>
        </w:tc>
        <w:tc>
          <w:tcPr>
            <w:tcW w:w="851" w:type="dxa"/>
            <w:tcBorders>
              <w:top w:val="single" w:sz="6" w:space="0" w:color="auto"/>
              <w:left w:val="single" w:sz="6" w:space="0" w:color="auto"/>
              <w:bottom w:val="single" w:sz="6" w:space="0" w:color="auto"/>
              <w:right w:val="single" w:sz="6" w:space="0" w:color="auto"/>
            </w:tcBorders>
          </w:tcPr>
          <w:p w14:paraId="61416884" w14:textId="77777777" w:rsidR="005E6A83" w:rsidRDefault="005E6A83" w:rsidP="00B9218D">
            <w:pPr>
              <w:pStyle w:val="affc"/>
              <w:jc w:val="center"/>
            </w:pPr>
          </w:p>
        </w:tc>
        <w:tc>
          <w:tcPr>
            <w:tcW w:w="851" w:type="dxa"/>
            <w:tcBorders>
              <w:top w:val="single" w:sz="6" w:space="0" w:color="auto"/>
              <w:left w:val="single" w:sz="6" w:space="0" w:color="auto"/>
              <w:bottom w:val="single" w:sz="6" w:space="0" w:color="auto"/>
              <w:right w:val="single" w:sz="6" w:space="0" w:color="auto"/>
            </w:tcBorders>
          </w:tcPr>
          <w:p w14:paraId="25536992" w14:textId="77777777" w:rsidR="005E6A83" w:rsidRDefault="005E6A83" w:rsidP="00B9218D">
            <w:pPr>
              <w:pStyle w:val="affc"/>
              <w:jc w:val="center"/>
            </w:pPr>
            <w:r>
              <w:fldChar w:fldCharType="begin"/>
            </w:r>
            <w:r>
              <w:instrText>TableField_SP_DMS_TECHCHR_</w:instrText>
            </w:r>
            <w:r>
              <w:fldChar w:fldCharType="separate"/>
            </w:r>
            <w:r>
              <w:t xml:space="preserve"> </w:t>
            </w:r>
            <w:r>
              <w:fldChar w:fldCharType="end"/>
            </w:r>
          </w:p>
        </w:tc>
        <w:tc>
          <w:tcPr>
            <w:tcW w:w="1277" w:type="dxa"/>
            <w:tcBorders>
              <w:top w:val="single" w:sz="6" w:space="0" w:color="auto"/>
              <w:left w:val="single" w:sz="6" w:space="0" w:color="auto"/>
              <w:bottom w:val="single" w:sz="6" w:space="0" w:color="auto"/>
              <w:right w:val="single" w:sz="6" w:space="0" w:color="auto"/>
            </w:tcBorders>
          </w:tcPr>
          <w:p w14:paraId="0C05C2CF" w14:textId="77777777" w:rsidR="005E6A83" w:rsidRPr="002E4E87" w:rsidRDefault="005E6A83" w:rsidP="00B9218D">
            <w:pPr>
              <w:pStyle w:val="affc"/>
              <w:jc w:val="center"/>
            </w:pPr>
          </w:p>
        </w:tc>
        <w:tc>
          <w:tcPr>
            <w:tcW w:w="2411" w:type="dxa"/>
            <w:tcBorders>
              <w:top w:val="single" w:sz="6" w:space="0" w:color="auto"/>
              <w:left w:val="single" w:sz="6" w:space="0" w:color="auto"/>
              <w:bottom w:val="single" w:sz="6" w:space="0" w:color="auto"/>
              <w:right w:val="single" w:sz="6" w:space="0" w:color="auto"/>
            </w:tcBorders>
          </w:tcPr>
          <w:p w14:paraId="540F3E96" w14:textId="77777777" w:rsidR="005E6A83" w:rsidRPr="00EA037D" w:rsidRDefault="005E6A83" w:rsidP="00B9218D">
            <w:pPr>
              <w:pStyle w:val="affc"/>
              <w:jc w:val="center"/>
            </w:pPr>
          </w:p>
        </w:tc>
        <w:tc>
          <w:tcPr>
            <w:tcW w:w="1843" w:type="dxa"/>
            <w:tcBorders>
              <w:top w:val="single" w:sz="6" w:space="0" w:color="auto"/>
              <w:left w:val="single" w:sz="6" w:space="0" w:color="auto"/>
              <w:bottom w:val="single" w:sz="6" w:space="0" w:color="auto"/>
              <w:right w:val="single" w:sz="6" w:space="0" w:color="auto"/>
            </w:tcBorders>
          </w:tcPr>
          <w:p w14:paraId="67E0F3F4" w14:textId="77777777" w:rsidR="005E6A83" w:rsidRPr="00EA037D" w:rsidRDefault="005E6A83" w:rsidP="00B9218D">
            <w:pPr>
              <w:pStyle w:val="affc"/>
              <w:jc w:val="center"/>
            </w:pPr>
          </w:p>
        </w:tc>
      </w:tr>
      <w:tr w:rsidR="005E6A83" w14:paraId="2EBE794A" w14:textId="77777777" w:rsidTr="00B9218D">
        <w:tc>
          <w:tcPr>
            <w:tcW w:w="13612" w:type="dxa"/>
            <w:gridSpan w:val="7"/>
            <w:tcBorders>
              <w:top w:val="single" w:sz="6" w:space="0" w:color="auto"/>
              <w:left w:val="single" w:sz="6" w:space="0" w:color="auto"/>
              <w:bottom w:val="single" w:sz="6" w:space="0" w:color="auto"/>
              <w:right w:val="single" w:sz="6" w:space="0" w:color="auto"/>
            </w:tcBorders>
          </w:tcPr>
          <w:p w14:paraId="470D3138" w14:textId="77777777" w:rsidR="005E6A83" w:rsidRPr="00F257B7" w:rsidRDefault="005E6A83" w:rsidP="00B9218D">
            <w:pPr>
              <w:pStyle w:val="affc"/>
              <w:jc w:val="right"/>
              <w:rPr>
                <w:b/>
                <w:bCs/>
              </w:rPr>
            </w:pPr>
            <w:r w:rsidRPr="00F257B7">
              <w:rPr>
                <w:b/>
                <w:bCs/>
              </w:rPr>
              <w:t>Всього, без ПДВ</w:t>
            </w:r>
          </w:p>
        </w:tc>
        <w:tc>
          <w:tcPr>
            <w:tcW w:w="1843" w:type="dxa"/>
            <w:tcBorders>
              <w:top w:val="single" w:sz="6" w:space="0" w:color="auto"/>
              <w:left w:val="single" w:sz="6" w:space="0" w:color="auto"/>
              <w:bottom w:val="single" w:sz="6" w:space="0" w:color="auto"/>
              <w:right w:val="single" w:sz="6" w:space="0" w:color="auto"/>
            </w:tcBorders>
          </w:tcPr>
          <w:p w14:paraId="60260C9B" w14:textId="77777777" w:rsidR="005E6A83" w:rsidRPr="002E4E87" w:rsidRDefault="005E6A83" w:rsidP="00B9218D">
            <w:pPr>
              <w:pStyle w:val="affc"/>
              <w:jc w:val="center"/>
            </w:pPr>
          </w:p>
        </w:tc>
      </w:tr>
      <w:tr w:rsidR="005E6A83" w14:paraId="51335514" w14:textId="77777777" w:rsidTr="00B9218D">
        <w:tc>
          <w:tcPr>
            <w:tcW w:w="13612" w:type="dxa"/>
            <w:gridSpan w:val="7"/>
            <w:tcBorders>
              <w:top w:val="single" w:sz="6" w:space="0" w:color="auto"/>
              <w:left w:val="single" w:sz="6" w:space="0" w:color="auto"/>
              <w:bottom w:val="single" w:sz="6" w:space="0" w:color="auto"/>
              <w:right w:val="single" w:sz="6" w:space="0" w:color="auto"/>
            </w:tcBorders>
          </w:tcPr>
          <w:p w14:paraId="5C3FE3B3" w14:textId="77777777" w:rsidR="005E6A83" w:rsidRPr="00F257B7" w:rsidRDefault="005E6A83" w:rsidP="00B9218D">
            <w:pPr>
              <w:pStyle w:val="affc"/>
              <w:jc w:val="right"/>
              <w:rPr>
                <w:b/>
                <w:bCs/>
              </w:rPr>
            </w:pPr>
            <w:r w:rsidRPr="00F257B7">
              <w:rPr>
                <w:b/>
                <w:bCs/>
              </w:rPr>
              <w:t>ПДВ</w:t>
            </w:r>
          </w:p>
        </w:tc>
        <w:tc>
          <w:tcPr>
            <w:tcW w:w="1843" w:type="dxa"/>
            <w:tcBorders>
              <w:top w:val="single" w:sz="6" w:space="0" w:color="auto"/>
              <w:left w:val="single" w:sz="6" w:space="0" w:color="auto"/>
              <w:bottom w:val="single" w:sz="6" w:space="0" w:color="auto"/>
              <w:right w:val="single" w:sz="6" w:space="0" w:color="auto"/>
            </w:tcBorders>
          </w:tcPr>
          <w:p w14:paraId="1A0F1F60" w14:textId="77777777" w:rsidR="005E6A83" w:rsidRPr="002E4E87" w:rsidRDefault="005E6A83" w:rsidP="00B9218D">
            <w:pPr>
              <w:pStyle w:val="affc"/>
              <w:jc w:val="center"/>
            </w:pPr>
          </w:p>
        </w:tc>
      </w:tr>
      <w:tr w:rsidR="005E6A83" w14:paraId="2B2C6ECD" w14:textId="77777777" w:rsidTr="00B9218D">
        <w:tc>
          <w:tcPr>
            <w:tcW w:w="13612" w:type="dxa"/>
            <w:gridSpan w:val="7"/>
            <w:tcBorders>
              <w:top w:val="single" w:sz="6" w:space="0" w:color="auto"/>
              <w:left w:val="single" w:sz="6" w:space="0" w:color="auto"/>
              <w:bottom w:val="single" w:sz="6" w:space="0" w:color="auto"/>
              <w:right w:val="single" w:sz="6" w:space="0" w:color="auto"/>
            </w:tcBorders>
          </w:tcPr>
          <w:p w14:paraId="3953CABD" w14:textId="77777777" w:rsidR="005E6A83" w:rsidRPr="00F257B7" w:rsidRDefault="005E6A83" w:rsidP="00B9218D">
            <w:pPr>
              <w:pStyle w:val="affc"/>
              <w:jc w:val="right"/>
              <w:rPr>
                <w:b/>
                <w:bCs/>
              </w:rPr>
            </w:pPr>
            <w:r w:rsidRPr="00F257B7">
              <w:rPr>
                <w:b/>
                <w:bCs/>
              </w:rPr>
              <w:t>Всього, з ПДВ</w:t>
            </w:r>
          </w:p>
        </w:tc>
        <w:tc>
          <w:tcPr>
            <w:tcW w:w="1843" w:type="dxa"/>
            <w:tcBorders>
              <w:top w:val="single" w:sz="6" w:space="0" w:color="auto"/>
              <w:left w:val="single" w:sz="6" w:space="0" w:color="auto"/>
              <w:bottom w:val="single" w:sz="6" w:space="0" w:color="auto"/>
              <w:right w:val="single" w:sz="6" w:space="0" w:color="auto"/>
            </w:tcBorders>
          </w:tcPr>
          <w:p w14:paraId="5E9592C5" w14:textId="77777777" w:rsidR="005E6A83" w:rsidRPr="002E4E87" w:rsidRDefault="005E6A83" w:rsidP="00B9218D">
            <w:pPr>
              <w:pStyle w:val="affc"/>
              <w:jc w:val="center"/>
            </w:pPr>
          </w:p>
        </w:tc>
      </w:tr>
    </w:tbl>
    <w:bookmarkEnd w:id="44"/>
    <w:p w14:paraId="62A38324" w14:textId="77777777" w:rsidR="005E6A83" w:rsidRDefault="005E6A83" w:rsidP="005E6A83">
      <w:pPr>
        <w:pStyle w:val="6"/>
        <w:numPr>
          <w:ilvl w:val="0"/>
          <w:numId w:val="0"/>
        </w:numPr>
        <w:ind w:firstLine="567"/>
      </w:pPr>
      <w:r w:rsidRPr="002E4E87">
        <w:rPr>
          <w:sz w:val="22"/>
          <w:szCs w:val="22"/>
        </w:rPr>
        <w:t xml:space="preserve">Ціна </w:t>
      </w:r>
      <w:r w:rsidRPr="002E4E87">
        <w:rPr>
          <w:sz w:val="22"/>
          <w:szCs w:val="22"/>
        </w:rPr>
        <w:fldChar w:fldCharType="begin"/>
      </w:r>
      <w:r w:rsidRPr="002E4E87">
        <w:rPr>
          <w:sz w:val="22"/>
          <w:szCs w:val="22"/>
        </w:rPr>
        <w:instrText>DOCUMENT_NAME_RP</w:instrText>
      </w:r>
      <w:r w:rsidRPr="002E4E87">
        <w:rPr>
          <w:sz w:val="22"/>
          <w:szCs w:val="22"/>
        </w:rPr>
        <w:fldChar w:fldCharType="separate"/>
      </w:r>
      <w:r w:rsidRPr="002E4E87">
        <w:rPr>
          <w:sz w:val="22"/>
          <w:szCs w:val="22"/>
        </w:rPr>
        <w:t>Договору</w:t>
      </w:r>
      <w:r w:rsidRPr="002E4E87">
        <w:rPr>
          <w:sz w:val="22"/>
          <w:szCs w:val="22"/>
        </w:rPr>
        <w:fldChar w:fldCharType="end"/>
      </w:r>
      <w:r w:rsidRPr="002E4E87">
        <w:rPr>
          <w:sz w:val="22"/>
          <w:szCs w:val="22"/>
        </w:rPr>
        <w:t xml:space="preserve"> становить </w:t>
      </w:r>
    </w:p>
    <w:p w14:paraId="35EADFA9" w14:textId="77777777" w:rsidR="005E6A83" w:rsidRDefault="005E6A83" w:rsidP="005E6A83">
      <w:pPr>
        <w:pStyle w:val="6"/>
        <w:numPr>
          <w:ilvl w:val="0"/>
          <w:numId w:val="0"/>
        </w:numPr>
      </w:pPr>
      <w:r>
        <w:rPr>
          <w:rFonts w:eastAsiaTheme="minorHAnsi"/>
          <w:bCs/>
          <w:iCs/>
          <w:color w:val="000000"/>
        </w:rPr>
        <w:t xml:space="preserve">   </w:t>
      </w:r>
    </w:p>
    <w:tbl>
      <w:tblPr>
        <w:tblpPr w:leftFromText="180" w:rightFromText="180" w:vertAnchor="text" w:tblpX="491" w:tblpY="1"/>
        <w:tblOverlap w:val="never"/>
        <w:tblW w:w="13891" w:type="dxa"/>
        <w:tblLook w:val="01E0" w:firstRow="1" w:lastRow="1" w:firstColumn="1" w:lastColumn="1" w:noHBand="0" w:noVBand="0"/>
      </w:tblPr>
      <w:tblGrid>
        <w:gridCol w:w="6237"/>
        <w:gridCol w:w="992"/>
        <w:gridCol w:w="6662"/>
      </w:tblGrid>
      <w:tr w:rsidR="005E6A83" w14:paraId="1AC3264E" w14:textId="77777777" w:rsidTr="00B9218D">
        <w:trPr>
          <w:cantSplit/>
          <w:trHeight w:val="2123"/>
        </w:trPr>
        <w:tc>
          <w:tcPr>
            <w:tcW w:w="6237" w:type="dxa"/>
            <w:tcMar>
              <w:top w:w="0" w:type="dxa"/>
              <w:left w:w="70" w:type="dxa"/>
              <w:bottom w:w="0" w:type="dxa"/>
              <w:right w:w="70" w:type="dxa"/>
            </w:tcMar>
          </w:tcPr>
          <w:p w14:paraId="0E93193C" w14:textId="77777777" w:rsidR="005E6A83" w:rsidRDefault="005E6A83" w:rsidP="00B9218D">
            <w:pPr>
              <w:pStyle w:val="affd"/>
            </w:pPr>
            <w:r>
              <w:t>Від ПОКУПЦЯ:</w:t>
            </w:r>
          </w:p>
          <w:p w14:paraId="3C3BC72C" w14:textId="77777777" w:rsidR="005E6A83" w:rsidRDefault="005E6A83" w:rsidP="00B9218D">
            <w:pPr>
              <w:pStyle w:val="affe"/>
              <w:jc w:val="left"/>
            </w:pPr>
            <w:r>
              <w:t>ДП «Укрнаукагеоцентр»</w:t>
            </w:r>
          </w:p>
          <w:p w14:paraId="5C54BB8C" w14:textId="77777777" w:rsidR="005E6A83" w:rsidRDefault="005E6A83" w:rsidP="00B9218D">
            <w:pPr>
              <w:pStyle w:val="aff7"/>
              <w:rPr>
                <w:b/>
                <w:bCs/>
              </w:rPr>
            </w:pPr>
            <w:r w:rsidRPr="00561282">
              <w:rPr>
                <w:b/>
                <w:bCs/>
              </w:rPr>
              <w:t>Заступник генерального директора</w:t>
            </w:r>
            <w:r>
              <w:rPr>
                <w:b/>
                <w:bCs/>
              </w:rPr>
              <w:t xml:space="preserve"> </w:t>
            </w:r>
          </w:p>
          <w:p w14:paraId="39ABDE86" w14:textId="77777777" w:rsidR="005E6A83" w:rsidRPr="00561282" w:rsidRDefault="005E6A83" w:rsidP="00B9218D">
            <w:pPr>
              <w:pStyle w:val="aff7"/>
              <w:rPr>
                <w:b/>
                <w:bCs/>
              </w:rPr>
            </w:pPr>
            <w:r>
              <w:rPr>
                <w:b/>
                <w:bCs/>
              </w:rPr>
              <w:t>з технічних питань</w:t>
            </w:r>
            <w:r w:rsidRPr="00561282">
              <w:rPr>
                <w:b/>
                <w:bCs/>
              </w:rPr>
              <w:t>, головний інженер</w:t>
            </w:r>
          </w:p>
          <w:p w14:paraId="11848D67" w14:textId="77777777" w:rsidR="005E6A83" w:rsidRDefault="005E6A83" w:rsidP="00B9218D">
            <w:pPr>
              <w:pStyle w:val="affe"/>
              <w:rPr>
                <w:b/>
                <w:u w:val="single"/>
              </w:rPr>
            </w:pPr>
            <w:r w:rsidRPr="00561282">
              <w:rPr>
                <w:b/>
                <w:bCs/>
              </w:rPr>
              <w:t xml:space="preserve">____________ </w:t>
            </w:r>
            <w:r w:rsidRPr="00561282">
              <w:rPr>
                <w:b/>
                <w:bCs/>
                <w:shd w:val="clear" w:color="auto" w:fill="FFFFFF"/>
              </w:rPr>
              <w:t>/ Олег ГОЛУБ</w:t>
            </w:r>
            <w:r>
              <w:rPr>
                <w:b/>
                <w:bCs/>
                <w:shd w:val="clear" w:color="auto" w:fill="FFFFFF"/>
              </w:rPr>
              <w:t>/</w:t>
            </w:r>
          </w:p>
        </w:tc>
        <w:tc>
          <w:tcPr>
            <w:tcW w:w="992" w:type="dxa"/>
            <w:tcMar>
              <w:top w:w="0" w:type="dxa"/>
              <w:left w:w="70" w:type="dxa"/>
              <w:bottom w:w="0" w:type="dxa"/>
              <w:right w:w="70" w:type="dxa"/>
            </w:tcMar>
          </w:tcPr>
          <w:p w14:paraId="25317047" w14:textId="77777777" w:rsidR="005E6A83" w:rsidRPr="00D9657D" w:rsidRDefault="005E6A83" w:rsidP="00B9218D">
            <w:pPr>
              <w:widowControl w:val="0"/>
              <w:ind w:left="1006" w:hanging="14"/>
              <w:jc w:val="both"/>
            </w:pPr>
          </w:p>
        </w:tc>
        <w:tc>
          <w:tcPr>
            <w:tcW w:w="6662" w:type="dxa"/>
            <w:tcMar>
              <w:top w:w="0" w:type="dxa"/>
              <w:left w:w="70" w:type="dxa"/>
              <w:bottom w:w="0" w:type="dxa"/>
              <w:right w:w="70" w:type="dxa"/>
            </w:tcMar>
          </w:tcPr>
          <w:p w14:paraId="74AD0EAF" w14:textId="77777777" w:rsidR="005E6A83" w:rsidRPr="00D9657D" w:rsidRDefault="005E6A83" w:rsidP="00B9218D">
            <w:pPr>
              <w:pStyle w:val="affd"/>
            </w:pPr>
            <w:r w:rsidRPr="00D9657D">
              <w:t>Від ПОСТАЧАЛЬНИКА:</w:t>
            </w:r>
          </w:p>
          <w:p w14:paraId="2E1946F0" w14:textId="77777777" w:rsidR="005E6A83" w:rsidRPr="00D9657D" w:rsidRDefault="005E6A83" w:rsidP="00B9218D">
            <w:pPr>
              <w:pStyle w:val="affe"/>
              <w:rPr>
                <w:u w:val="single"/>
              </w:rPr>
            </w:pPr>
            <w:r w:rsidRPr="00D9657D">
              <w:t>___________ / /</w:t>
            </w:r>
          </w:p>
        </w:tc>
      </w:tr>
    </w:tbl>
    <w:p w14:paraId="578ABA1E" w14:textId="0013080A" w:rsidR="005E6A83" w:rsidRPr="00C436D0" w:rsidRDefault="005E6A83" w:rsidP="00DB4082">
      <w:pPr>
        <w:widowControl w:val="0"/>
        <w:tabs>
          <w:tab w:val="left" w:pos="1843"/>
        </w:tabs>
        <w:jc w:val="center"/>
        <w:rPr>
          <w:b/>
        </w:rPr>
      </w:pPr>
    </w:p>
    <w:sectPr w:rsidR="005E6A83" w:rsidRPr="00C436D0" w:rsidSect="005E6A83">
      <w:pgSz w:w="16838" w:h="11906" w:orient="landscape"/>
      <w:pgMar w:top="1134" w:right="284" w:bottom="849" w:left="1134" w:header="426"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D5C7" w14:textId="77777777" w:rsidR="00BA2C15" w:rsidRDefault="00BA2C15">
      <w:r>
        <w:separator/>
      </w:r>
    </w:p>
  </w:endnote>
  <w:endnote w:type="continuationSeparator" w:id="0">
    <w:p w14:paraId="47B65A8B" w14:textId="77777777" w:rsidR="00BA2C15" w:rsidRDefault="00BA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6EE" w14:textId="77777777" w:rsidR="00BA2C15" w:rsidRDefault="00BA2C15">
      <w:r>
        <w:separator/>
      </w:r>
    </w:p>
  </w:footnote>
  <w:footnote w:type="continuationSeparator" w:id="0">
    <w:p w14:paraId="35C80556" w14:textId="77777777" w:rsidR="00BA2C15" w:rsidRDefault="00BA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p w14:paraId="3818C1EC" w14:textId="77777777" w:rsidR="00000000" w:rsidRDefault="00BA2C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D82"/>
    <w:multiLevelType w:val="hybridMultilevel"/>
    <w:tmpl w:val="D9C863A2"/>
    <w:lvl w:ilvl="0" w:tplc="77F21A54">
      <w:start w:val="1"/>
      <w:numFmt w:val="decimal"/>
      <w:pStyle w:val="3"/>
      <w:lvlText w:val="3.%1."/>
      <w:lvlJc w:val="left"/>
      <w:pPr>
        <w:ind w:left="1637"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3"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F24843"/>
    <w:multiLevelType w:val="hybridMultilevel"/>
    <w:tmpl w:val="2ECCAEEE"/>
    <w:lvl w:ilvl="0" w:tplc="04A23388">
      <w:start w:val="1"/>
      <w:numFmt w:val="decimal"/>
      <w:pStyle w:val="9"/>
      <w:lvlText w:val="9.%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7A409C"/>
    <w:multiLevelType w:val="hybridMultilevel"/>
    <w:tmpl w:val="360EFDEA"/>
    <w:lvl w:ilvl="0" w:tplc="2258EE18">
      <w:start w:val="1"/>
      <w:numFmt w:val="decimal"/>
      <w:pStyle w:val="5"/>
      <w:lvlText w:val="5.%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E10519"/>
    <w:multiLevelType w:val="hybridMultilevel"/>
    <w:tmpl w:val="0A64F65E"/>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7"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8"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9"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1"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5"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3"/>
  </w:num>
  <w:num w:numId="2">
    <w:abstractNumId w:val="20"/>
  </w:num>
  <w:num w:numId="3">
    <w:abstractNumId w:val="1"/>
  </w:num>
  <w:num w:numId="4">
    <w:abstractNumId w:val="21"/>
  </w:num>
  <w:num w:numId="5">
    <w:abstractNumId w:val="27"/>
  </w:num>
  <w:num w:numId="6">
    <w:abstractNumId w:val="5"/>
  </w:num>
  <w:num w:numId="7">
    <w:abstractNumId w:val="26"/>
  </w:num>
  <w:num w:numId="8">
    <w:abstractNumId w:val="2"/>
  </w:num>
  <w:num w:numId="9">
    <w:abstractNumId w:val="9"/>
  </w:num>
  <w:num w:numId="10">
    <w:abstractNumId w:val="19"/>
  </w:num>
  <w:num w:numId="11">
    <w:abstractNumId w:val="10"/>
  </w:num>
  <w:num w:numId="12">
    <w:abstractNumId w:val="17"/>
  </w:num>
  <w:num w:numId="13">
    <w:abstractNumId w:val="8"/>
  </w:num>
  <w:num w:numId="14">
    <w:abstractNumId w:val="6"/>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12"/>
  </w:num>
  <w:num w:numId="26">
    <w:abstractNumId w:val="14"/>
  </w:num>
  <w:num w:numId="27">
    <w:abstractNumId w:val="4"/>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2723A"/>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479C8"/>
    <w:rsid w:val="00153E2B"/>
    <w:rsid w:val="00154243"/>
    <w:rsid w:val="00155694"/>
    <w:rsid w:val="0017522E"/>
    <w:rsid w:val="001856F7"/>
    <w:rsid w:val="00191C5B"/>
    <w:rsid w:val="001A1718"/>
    <w:rsid w:val="001A6DFA"/>
    <w:rsid w:val="001A7361"/>
    <w:rsid w:val="001C5053"/>
    <w:rsid w:val="001C639B"/>
    <w:rsid w:val="001E2042"/>
    <w:rsid w:val="001F1A89"/>
    <w:rsid w:val="001F5450"/>
    <w:rsid w:val="00200259"/>
    <w:rsid w:val="00202C21"/>
    <w:rsid w:val="00210A48"/>
    <w:rsid w:val="00242375"/>
    <w:rsid w:val="00245AE4"/>
    <w:rsid w:val="00275D31"/>
    <w:rsid w:val="002B5CCB"/>
    <w:rsid w:val="002C2539"/>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B28B4"/>
    <w:rsid w:val="003B58B2"/>
    <w:rsid w:val="003C3AEA"/>
    <w:rsid w:val="003D0A73"/>
    <w:rsid w:val="003D233F"/>
    <w:rsid w:val="003E1598"/>
    <w:rsid w:val="003E7BE1"/>
    <w:rsid w:val="0040371D"/>
    <w:rsid w:val="00411561"/>
    <w:rsid w:val="00411E54"/>
    <w:rsid w:val="0042510C"/>
    <w:rsid w:val="00426D21"/>
    <w:rsid w:val="004274CD"/>
    <w:rsid w:val="00440151"/>
    <w:rsid w:val="004601DC"/>
    <w:rsid w:val="004707F6"/>
    <w:rsid w:val="0047497D"/>
    <w:rsid w:val="00475BE9"/>
    <w:rsid w:val="00483E2D"/>
    <w:rsid w:val="00492B81"/>
    <w:rsid w:val="00492F39"/>
    <w:rsid w:val="00493674"/>
    <w:rsid w:val="00497A20"/>
    <w:rsid w:val="004A0CFB"/>
    <w:rsid w:val="004A3FC0"/>
    <w:rsid w:val="004A5207"/>
    <w:rsid w:val="004B3856"/>
    <w:rsid w:val="004D10B7"/>
    <w:rsid w:val="004D5899"/>
    <w:rsid w:val="004D5D76"/>
    <w:rsid w:val="004E4C45"/>
    <w:rsid w:val="0051535D"/>
    <w:rsid w:val="005242D8"/>
    <w:rsid w:val="0054698F"/>
    <w:rsid w:val="005506C7"/>
    <w:rsid w:val="00553F2E"/>
    <w:rsid w:val="00554431"/>
    <w:rsid w:val="005625EE"/>
    <w:rsid w:val="005862B0"/>
    <w:rsid w:val="005A00CF"/>
    <w:rsid w:val="005A1873"/>
    <w:rsid w:val="005A2CA0"/>
    <w:rsid w:val="005A76F0"/>
    <w:rsid w:val="005B208E"/>
    <w:rsid w:val="005B3A86"/>
    <w:rsid w:val="005C5909"/>
    <w:rsid w:val="005D0378"/>
    <w:rsid w:val="005D1E01"/>
    <w:rsid w:val="005E6A83"/>
    <w:rsid w:val="005F1CD8"/>
    <w:rsid w:val="005F58E2"/>
    <w:rsid w:val="00602E93"/>
    <w:rsid w:val="0061292B"/>
    <w:rsid w:val="00613DA6"/>
    <w:rsid w:val="006146DD"/>
    <w:rsid w:val="00616493"/>
    <w:rsid w:val="006245B7"/>
    <w:rsid w:val="00625E83"/>
    <w:rsid w:val="00627C74"/>
    <w:rsid w:val="00652689"/>
    <w:rsid w:val="00652899"/>
    <w:rsid w:val="00664753"/>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B59E3"/>
    <w:rsid w:val="007E617D"/>
    <w:rsid w:val="007E7F01"/>
    <w:rsid w:val="007F5A6E"/>
    <w:rsid w:val="00807C3D"/>
    <w:rsid w:val="008260A1"/>
    <w:rsid w:val="0083678D"/>
    <w:rsid w:val="00841EAD"/>
    <w:rsid w:val="00862362"/>
    <w:rsid w:val="0087110D"/>
    <w:rsid w:val="00890FEF"/>
    <w:rsid w:val="008960C2"/>
    <w:rsid w:val="008A0206"/>
    <w:rsid w:val="008A6E11"/>
    <w:rsid w:val="008B292E"/>
    <w:rsid w:val="008C0190"/>
    <w:rsid w:val="008C0D5E"/>
    <w:rsid w:val="008C7B4A"/>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5D12"/>
    <w:rsid w:val="009801D1"/>
    <w:rsid w:val="00985B89"/>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400EB"/>
    <w:rsid w:val="00B579FF"/>
    <w:rsid w:val="00B67E41"/>
    <w:rsid w:val="00B74642"/>
    <w:rsid w:val="00B91B7F"/>
    <w:rsid w:val="00BA2C15"/>
    <w:rsid w:val="00BB2F01"/>
    <w:rsid w:val="00BC1098"/>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BB6"/>
    <w:rsid w:val="00D37169"/>
    <w:rsid w:val="00D4346F"/>
    <w:rsid w:val="00D556F8"/>
    <w:rsid w:val="00D55A02"/>
    <w:rsid w:val="00D60CAF"/>
    <w:rsid w:val="00D63984"/>
    <w:rsid w:val="00D666DF"/>
    <w:rsid w:val="00D763F1"/>
    <w:rsid w:val="00D8202A"/>
    <w:rsid w:val="00D8263C"/>
    <w:rsid w:val="00D843E2"/>
    <w:rsid w:val="00D91C7A"/>
    <w:rsid w:val="00DB4082"/>
    <w:rsid w:val="00DC1F70"/>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4FEC"/>
    <w:rsid w:val="00EC76A7"/>
    <w:rsid w:val="00ED1EE6"/>
    <w:rsid w:val="00EE127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0">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0">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0">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1">
    <w:name w:val="Заголовок №3_"/>
    <w:link w:val="32"/>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2">
    <w:name w:val="Заголовок №3"/>
    <w:basedOn w:val="a"/>
    <w:link w:val="31"/>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 w:type="paragraph" w:customStyle="1" w:styleId="-1">
    <w:name w:val="Звичайний-1"/>
    <w:basedOn w:val="a"/>
    <w:rsid w:val="005E6A83"/>
    <w:pPr>
      <w:ind w:firstLine="567"/>
      <w:jc w:val="both"/>
    </w:pPr>
    <w:rPr>
      <w:rFonts w:eastAsia="Calibri"/>
    </w:rPr>
  </w:style>
  <w:style w:type="paragraph" w:customStyle="1" w:styleId="16">
    <w:name w:val="Заголовок 1 договору"/>
    <w:basedOn w:val="13"/>
    <w:rsid w:val="005E6A83"/>
    <w:pPr>
      <w:spacing w:after="240"/>
      <w:ind w:firstLine="567"/>
      <w:jc w:val="center"/>
      <w:outlineLvl w:val="1"/>
    </w:pPr>
    <w:rPr>
      <w:rFonts w:ascii="Times New Roman" w:eastAsia="Calibri" w:hAnsi="Times New Roman" w:cs="Times New Roman"/>
      <w:sz w:val="24"/>
      <w:szCs w:val="24"/>
    </w:rPr>
  </w:style>
  <w:style w:type="paragraph" w:customStyle="1" w:styleId="aff5">
    <w:name w:val="Примітка договору"/>
    <w:basedOn w:val="a"/>
    <w:rsid w:val="005E6A83"/>
    <w:pPr>
      <w:ind w:firstLine="567"/>
      <w:jc w:val="both"/>
    </w:pPr>
    <w:rPr>
      <w:rFonts w:eastAsiaTheme="minorHAnsi"/>
      <w:b/>
      <w:bCs/>
      <w:i/>
      <w:iCs/>
      <w:color w:val="000000"/>
      <w:sz w:val="20"/>
      <w:szCs w:val="20"/>
    </w:rPr>
  </w:style>
  <w:style w:type="paragraph" w:customStyle="1" w:styleId="3">
    <w:name w:val="Звичайний нум.3"/>
    <w:basedOn w:val="11"/>
    <w:rsid w:val="005E6A83"/>
    <w:pPr>
      <w:numPr>
        <w:numId w:val="29"/>
      </w:numPr>
      <w:tabs>
        <w:tab w:val="left" w:pos="1134"/>
      </w:tabs>
      <w:ind w:left="0" w:firstLine="567"/>
    </w:pPr>
  </w:style>
  <w:style w:type="paragraph" w:customStyle="1" w:styleId="5">
    <w:name w:val="Звичайний нум.5"/>
    <w:basedOn w:val="11"/>
    <w:rsid w:val="005E6A83"/>
    <w:pPr>
      <w:numPr>
        <w:numId w:val="31"/>
      </w:numPr>
      <w:tabs>
        <w:tab w:val="left" w:pos="1134"/>
      </w:tabs>
      <w:ind w:left="0" w:firstLine="567"/>
    </w:pPr>
  </w:style>
  <w:style w:type="paragraph" w:customStyle="1" w:styleId="6">
    <w:name w:val="Звичайний нум.6"/>
    <w:basedOn w:val="11"/>
    <w:rsid w:val="005E6A83"/>
    <w:pPr>
      <w:numPr>
        <w:numId w:val="33"/>
      </w:numPr>
      <w:tabs>
        <w:tab w:val="left" w:pos="1134"/>
      </w:tabs>
      <w:ind w:left="0" w:firstLine="567"/>
    </w:pPr>
  </w:style>
  <w:style w:type="paragraph" w:customStyle="1" w:styleId="17">
    <w:name w:val="Заголовок 1 із приміткою"/>
    <w:basedOn w:val="13"/>
    <w:rsid w:val="005E6A83"/>
    <w:pPr>
      <w:spacing w:after="0"/>
      <w:ind w:firstLine="567"/>
      <w:jc w:val="center"/>
      <w:outlineLvl w:val="1"/>
    </w:pPr>
    <w:rPr>
      <w:rFonts w:ascii="Times New Roman" w:eastAsia="Calibri" w:hAnsi="Times New Roman" w:cs="Times New Roman"/>
      <w:sz w:val="24"/>
      <w:szCs w:val="24"/>
    </w:rPr>
  </w:style>
  <w:style w:type="paragraph" w:customStyle="1" w:styleId="aff6">
    <w:name w:val="Реквізити"/>
    <w:rsid w:val="005E6A83"/>
    <w:pPr>
      <w:spacing w:after="200" w:line="276" w:lineRule="auto"/>
    </w:pPr>
    <w:rPr>
      <w:rFonts w:eastAsia="Calibri"/>
    </w:rPr>
  </w:style>
  <w:style w:type="paragraph" w:customStyle="1" w:styleId="9">
    <w:name w:val="Звичайний нум.9"/>
    <w:basedOn w:val="11"/>
    <w:rsid w:val="005E6A83"/>
    <w:pPr>
      <w:numPr>
        <w:numId w:val="35"/>
      </w:numPr>
      <w:tabs>
        <w:tab w:val="left" w:pos="1134"/>
      </w:tabs>
      <w:ind w:left="0" w:firstLine="567"/>
    </w:pPr>
  </w:style>
  <w:style w:type="paragraph" w:customStyle="1" w:styleId="aff7">
    <w:name w:val="Реквізити договору"/>
    <w:basedOn w:val="aff6"/>
    <w:rsid w:val="005E6A83"/>
    <w:pPr>
      <w:spacing w:after="0" w:line="240" w:lineRule="auto"/>
    </w:pPr>
  </w:style>
  <w:style w:type="paragraph" w:customStyle="1" w:styleId="aff8">
    <w:name w:val="Базовый"/>
    <w:rsid w:val="005E6A83"/>
    <w:pPr>
      <w:suppressAutoHyphens/>
      <w:spacing w:line="100" w:lineRule="atLeast"/>
    </w:pPr>
    <w:rPr>
      <w:sz w:val="20"/>
      <w:szCs w:val="20"/>
      <w:lang w:val="ru-RU" w:eastAsia="ru-RU"/>
    </w:rPr>
  </w:style>
  <w:style w:type="paragraph" w:customStyle="1" w:styleId="aff9">
    <w:name w:val="Додаток специфікації. Нижня частина"/>
    <w:basedOn w:val="a"/>
    <w:rsid w:val="005E6A83"/>
    <w:pPr>
      <w:widowControl w:val="0"/>
      <w:ind w:left="10773" w:right="-6"/>
    </w:pPr>
    <w:rPr>
      <w:rFonts w:eastAsia="Calibri"/>
      <w:noProof/>
    </w:rPr>
  </w:style>
  <w:style w:type="paragraph" w:customStyle="1" w:styleId="affa">
    <w:name w:val="Найменування специфікації"/>
    <w:basedOn w:val="a"/>
    <w:rsid w:val="005E6A83"/>
    <w:pPr>
      <w:spacing w:before="240" w:after="240"/>
      <w:ind w:left="851"/>
      <w:jc w:val="center"/>
    </w:pPr>
    <w:rPr>
      <w:rFonts w:eastAsia="Calibri"/>
      <w:b/>
    </w:rPr>
  </w:style>
  <w:style w:type="paragraph" w:customStyle="1" w:styleId="affb">
    <w:name w:val="Заголовок табл. специфікації"/>
    <w:basedOn w:val="a"/>
    <w:rsid w:val="005E6A83"/>
    <w:pPr>
      <w:contextualSpacing/>
      <w:jc w:val="center"/>
    </w:pPr>
    <w:rPr>
      <w:rFonts w:eastAsia="Calibri"/>
      <w:sz w:val="20"/>
      <w:szCs w:val="20"/>
    </w:rPr>
  </w:style>
  <w:style w:type="paragraph" w:customStyle="1" w:styleId="affc">
    <w:name w:val="Клітинка таблиці специфікації"/>
    <w:basedOn w:val="a"/>
    <w:rsid w:val="005E6A83"/>
    <w:rPr>
      <w:rFonts w:eastAsia="Calibri"/>
      <w:sz w:val="20"/>
    </w:rPr>
  </w:style>
  <w:style w:type="paragraph" w:customStyle="1" w:styleId="affd">
    <w:name w:val="Заголовок підпису специфікації"/>
    <w:basedOn w:val="a"/>
    <w:rsid w:val="005E6A83"/>
    <w:pPr>
      <w:jc w:val="both"/>
    </w:pPr>
    <w:rPr>
      <w:rFonts w:eastAsia="Calibri"/>
      <w:b/>
    </w:rPr>
  </w:style>
  <w:style w:type="paragraph" w:customStyle="1" w:styleId="affe">
    <w:name w:val="Підпис в специифікації"/>
    <w:basedOn w:val="a"/>
    <w:rsid w:val="005E6A83"/>
    <w:pPr>
      <w:spacing w:before="24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51">
      <w:bodyDiv w:val="1"/>
      <w:marLeft w:val="0"/>
      <w:marRight w:val="0"/>
      <w:marTop w:val="0"/>
      <w:marBottom w:val="0"/>
      <w:divBdr>
        <w:top w:val="none" w:sz="0" w:space="0" w:color="auto"/>
        <w:left w:val="none" w:sz="0" w:space="0" w:color="auto"/>
        <w:bottom w:val="none" w:sz="0" w:space="0" w:color="auto"/>
        <w:right w:val="none" w:sz="0" w:space="0" w:color="auto"/>
      </w:divBdr>
      <w:divsChild>
        <w:div w:id="1324697969">
          <w:marLeft w:val="0"/>
          <w:marRight w:val="0"/>
          <w:marTop w:val="0"/>
          <w:marBottom w:val="375"/>
          <w:divBdr>
            <w:top w:val="none" w:sz="0" w:space="0" w:color="auto"/>
            <w:left w:val="none" w:sz="0" w:space="0" w:color="auto"/>
            <w:bottom w:val="none" w:sz="0" w:space="0" w:color="auto"/>
            <w:right w:val="none" w:sz="0" w:space="0" w:color="auto"/>
          </w:divBdr>
          <w:divsChild>
            <w:div w:id="2094280953">
              <w:marLeft w:val="0"/>
              <w:marRight w:val="0"/>
              <w:marTop w:val="0"/>
              <w:marBottom w:val="0"/>
              <w:divBdr>
                <w:top w:val="none" w:sz="0" w:space="0" w:color="auto"/>
                <w:left w:val="none" w:sz="0" w:space="0" w:color="auto"/>
                <w:bottom w:val="none" w:sz="0" w:space="0" w:color="auto"/>
                <w:right w:val="none" w:sz="0" w:space="0" w:color="auto"/>
              </w:divBdr>
            </w:div>
          </w:divsChild>
        </w:div>
        <w:div w:id="1724909371">
          <w:marLeft w:val="0"/>
          <w:marRight w:val="0"/>
          <w:marTop w:val="0"/>
          <w:marBottom w:val="375"/>
          <w:divBdr>
            <w:top w:val="none" w:sz="0" w:space="0" w:color="auto"/>
            <w:left w:val="none" w:sz="0" w:space="0" w:color="auto"/>
            <w:bottom w:val="none" w:sz="0" w:space="0" w:color="auto"/>
            <w:right w:val="none" w:sz="0" w:space="0" w:color="auto"/>
          </w:divBdr>
          <w:divsChild>
            <w:div w:id="564611023">
              <w:marLeft w:val="0"/>
              <w:marRight w:val="0"/>
              <w:marTop w:val="0"/>
              <w:marBottom w:val="75"/>
              <w:divBdr>
                <w:top w:val="none" w:sz="0" w:space="0" w:color="auto"/>
                <w:left w:val="none" w:sz="0" w:space="0" w:color="auto"/>
                <w:bottom w:val="none" w:sz="0" w:space="0" w:color="auto"/>
                <w:right w:val="none" w:sz="0" w:space="0" w:color="auto"/>
              </w:divBdr>
            </w:div>
            <w:div w:id="2129078658">
              <w:marLeft w:val="0"/>
              <w:marRight w:val="0"/>
              <w:marTop w:val="0"/>
              <w:marBottom w:val="0"/>
              <w:divBdr>
                <w:top w:val="none" w:sz="0" w:space="0" w:color="auto"/>
                <w:left w:val="none" w:sz="0" w:space="0" w:color="auto"/>
                <w:bottom w:val="none" w:sz="0" w:space="0" w:color="auto"/>
                <w:right w:val="none" w:sz="0" w:space="0" w:color="auto"/>
              </w:divBdr>
            </w:div>
          </w:divsChild>
        </w:div>
        <w:div w:id="1702826807">
          <w:marLeft w:val="0"/>
          <w:marRight w:val="0"/>
          <w:marTop w:val="0"/>
          <w:marBottom w:val="450"/>
          <w:divBdr>
            <w:top w:val="none" w:sz="0" w:space="0" w:color="auto"/>
            <w:left w:val="none" w:sz="0" w:space="0" w:color="auto"/>
            <w:bottom w:val="none" w:sz="0" w:space="0" w:color="auto"/>
            <w:right w:val="none" w:sz="0" w:space="0" w:color="auto"/>
          </w:divBdr>
          <w:divsChild>
            <w:div w:id="987710168">
              <w:marLeft w:val="0"/>
              <w:marRight w:val="0"/>
              <w:marTop w:val="0"/>
              <w:marBottom w:val="375"/>
              <w:divBdr>
                <w:top w:val="none" w:sz="0" w:space="0" w:color="auto"/>
                <w:left w:val="none" w:sz="0" w:space="0" w:color="auto"/>
                <w:bottom w:val="none" w:sz="0" w:space="0" w:color="auto"/>
                <w:right w:val="none" w:sz="0" w:space="0" w:color="auto"/>
              </w:divBdr>
              <w:divsChild>
                <w:div w:id="19926324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7231919">
      <w:bodyDiv w:val="1"/>
      <w:marLeft w:val="0"/>
      <w:marRight w:val="0"/>
      <w:marTop w:val="0"/>
      <w:marBottom w:val="0"/>
      <w:divBdr>
        <w:top w:val="none" w:sz="0" w:space="0" w:color="auto"/>
        <w:left w:val="none" w:sz="0" w:space="0" w:color="auto"/>
        <w:bottom w:val="none" w:sz="0" w:space="0" w:color="auto"/>
        <w:right w:val="none" w:sz="0" w:space="0" w:color="auto"/>
      </w:divBdr>
      <w:divsChild>
        <w:div w:id="807017472">
          <w:marLeft w:val="0"/>
          <w:marRight w:val="0"/>
          <w:marTop w:val="0"/>
          <w:marBottom w:val="375"/>
          <w:divBdr>
            <w:top w:val="none" w:sz="0" w:space="0" w:color="auto"/>
            <w:left w:val="none" w:sz="0" w:space="0" w:color="auto"/>
            <w:bottom w:val="none" w:sz="0" w:space="0" w:color="auto"/>
            <w:right w:val="none" w:sz="0" w:space="0" w:color="auto"/>
          </w:divBdr>
          <w:divsChild>
            <w:div w:id="1679498428">
              <w:marLeft w:val="0"/>
              <w:marRight w:val="0"/>
              <w:marTop w:val="0"/>
              <w:marBottom w:val="75"/>
              <w:divBdr>
                <w:top w:val="none" w:sz="0" w:space="0" w:color="auto"/>
                <w:left w:val="none" w:sz="0" w:space="0" w:color="auto"/>
                <w:bottom w:val="none" w:sz="0" w:space="0" w:color="auto"/>
                <w:right w:val="none" w:sz="0" w:space="0" w:color="auto"/>
              </w:divBdr>
            </w:div>
            <w:div w:id="1727992571">
              <w:marLeft w:val="0"/>
              <w:marRight w:val="0"/>
              <w:marTop w:val="0"/>
              <w:marBottom w:val="0"/>
              <w:divBdr>
                <w:top w:val="none" w:sz="0" w:space="0" w:color="auto"/>
                <w:left w:val="none" w:sz="0" w:space="0" w:color="auto"/>
                <w:bottom w:val="none" w:sz="0" w:space="0" w:color="auto"/>
                <w:right w:val="none" w:sz="0" w:space="0" w:color="auto"/>
              </w:divBdr>
            </w:div>
          </w:divsChild>
        </w:div>
        <w:div w:id="913012383">
          <w:marLeft w:val="0"/>
          <w:marRight w:val="0"/>
          <w:marTop w:val="0"/>
          <w:marBottom w:val="375"/>
          <w:divBdr>
            <w:top w:val="none" w:sz="0" w:space="0" w:color="auto"/>
            <w:left w:val="none" w:sz="0" w:space="0" w:color="auto"/>
            <w:bottom w:val="none" w:sz="0" w:space="0" w:color="auto"/>
            <w:right w:val="none" w:sz="0" w:space="0" w:color="auto"/>
          </w:divBdr>
          <w:divsChild>
            <w:div w:id="1256868023">
              <w:marLeft w:val="0"/>
              <w:marRight w:val="0"/>
              <w:marTop w:val="0"/>
              <w:marBottom w:val="75"/>
              <w:divBdr>
                <w:top w:val="none" w:sz="0" w:space="0" w:color="auto"/>
                <w:left w:val="none" w:sz="0" w:space="0" w:color="auto"/>
                <w:bottom w:val="none" w:sz="0" w:space="0" w:color="auto"/>
                <w:right w:val="none" w:sz="0" w:space="0" w:color="auto"/>
              </w:divBdr>
            </w:div>
            <w:div w:id="855002886">
              <w:marLeft w:val="0"/>
              <w:marRight w:val="0"/>
              <w:marTop w:val="0"/>
              <w:marBottom w:val="0"/>
              <w:divBdr>
                <w:top w:val="none" w:sz="0" w:space="0" w:color="auto"/>
                <w:left w:val="none" w:sz="0" w:space="0" w:color="auto"/>
                <w:bottom w:val="none" w:sz="0" w:space="0" w:color="auto"/>
                <w:right w:val="none" w:sz="0" w:space="0" w:color="auto"/>
              </w:divBdr>
            </w:div>
          </w:divsChild>
        </w:div>
        <w:div w:id="1779717426">
          <w:marLeft w:val="0"/>
          <w:marRight w:val="0"/>
          <w:marTop w:val="0"/>
          <w:marBottom w:val="450"/>
          <w:divBdr>
            <w:top w:val="none" w:sz="0" w:space="0" w:color="auto"/>
            <w:left w:val="none" w:sz="0" w:space="0" w:color="auto"/>
            <w:bottom w:val="none" w:sz="0" w:space="0" w:color="auto"/>
            <w:right w:val="none" w:sz="0" w:space="0" w:color="auto"/>
          </w:divBdr>
          <w:divsChild>
            <w:div w:id="621768764">
              <w:marLeft w:val="0"/>
              <w:marRight w:val="0"/>
              <w:marTop w:val="0"/>
              <w:marBottom w:val="375"/>
              <w:divBdr>
                <w:top w:val="none" w:sz="0" w:space="0" w:color="auto"/>
                <w:left w:val="none" w:sz="0" w:space="0" w:color="auto"/>
                <w:bottom w:val="none" w:sz="0" w:space="0" w:color="auto"/>
                <w:right w:val="none" w:sz="0" w:space="0" w:color="auto"/>
              </w:divBdr>
              <w:divsChild>
                <w:div w:id="1487822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54705120">
      <w:bodyDiv w:val="1"/>
      <w:marLeft w:val="0"/>
      <w:marRight w:val="0"/>
      <w:marTop w:val="0"/>
      <w:marBottom w:val="0"/>
      <w:divBdr>
        <w:top w:val="none" w:sz="0" w:space="0" w:color="auto"/>
        <w:left w:val="none" w:sz="0" w:space="0" w:color="auto"/>
        <w:bottom w:val="none" w:sz="0" w:space="0" w:color="auto"/>
        <w:right w:val="none" w:sz="0" w:space="0" w:color="auto"/>
      </w:divBdr>
      <w:divsChild>
        <w:div w:id="1814371890">
          <w:marLeft w:val="0"/>
          <w:marRight w:val="0"/>
          <w:marTop w:val="0"/>
          <w:marBottom w:val="375"/>
          <w:divBdr>
            <w:top w:val="none" w:sz="0" w:space="0" w:color="auto"/>
            <w:left w:val="none" w:sz="0" w:space="0" w:color="auto"/>
            <w:bottom w:val="none" w:sz="0" w:space="0" w:color="auto"/>
            <w:right w:val="none" w:sz="0" w:space="0" w:color="auto"/>
          </w:divBdr>
          <w:divsChild>
            <w:div w:id="698747574">
              <w:marLeft w:val="0"/>
              <w:marRight w:val="0"/>
              <w:marTop w:val="0"/>
              <w:marBottom w:val="0"/>
              <w:divBdr>
                <w:top w:val="none" w:sz="0" w:space="0" w:color="auto"/>
                <w:left w:val="none" w:sz="0" w:space="0" w:color="auto"/>
                <w:bottom w:val="none" w:sz="0" w:space="0" w:color="auto"/>
                <w:right w:val="none" w:sz="0" w:space="0" w:color="auto"/>
              </w:divBdr>
            </w:div>
          </w:divsChild>
        </w:div>
        <w:div w:id="355935615">
          <w:marLeft w:val="0"/>
          <w:marRight w:val="0"/>
          <w:marTop w:val="0"/>
          <w:marBottom w:val="375"/>
          <w:divBdr>
            <w:top w:val="none" w:sz="0" w:space="0" w:color="auto"/>
            <w:left w:val="none" w:sz="0" w:space="0" w:color="auto"/>
            <w:bottom w:val="none" w:sz="0" w:space="0" w:color="auto"/>
            <w:right w:val="none" w:sz="0" w:space="0" w:color="auto"/>
          </w:divBdr>
          <w:divsChild>
            <w:div w:id="2097702379">
              <w:marLeft w:val="0"/>
              <w:marRight w:val="0"/>
              <w:marTop w:val="0"/>
              <w:marBottom w:val="75"/>
              <w:divBdr>
                <w:top w:val="none" w:sz="0" w:space="0" w:color="auto"/>
                <w:left w:val="none" w:sz="0" w:space="0" w:color="auto"/>
                <w:bottom w:val="none" w:sz="0" w:space="0" w:color="auto"/>
                <w:right w:val="none" w:sz="0" w:space="0" w:color="auto"/>
              </w:divBdr>
            </w:div>
            <w:div w:id="2096390762">
              <w:marLeft w:val="0"/>
              <w:marRight w:val="0"/>
              <w:marTop w:val="0"/>
              <w:marBottom w:val="0"/>
              <w:divBdr>
                <w:top w:val="none" w:sz="0" w:space="0" w:color="auto"/>
                <w:left w:val="none" w:sz="0" w:space="0" w:color="auto"/>
                <w:bottom w:val="none" w:sz="0" w:space="0" w:color="auto"/>
                <w:right w:val="none" w:sz="0" w:space="0" w:color="auto"/>
              </w:divBdr>
            </w:div>
          </w:divsChild>
        </w:div>
        <w:div w:id="410779831">
          <w:marLeft w:val="0"/>
          <w:marRight w:val="0"/>
          <w:marTop w:val="0"/>
          <w:marBottom w:val="450"/>
          <w:divBdr>
            <w:top w:val="none" w:sz="0" w:space="0" w:color="auto"/>
            <w:left w:val="none" w:sz="0" w:space="0" w:color="auto"/>
            <w:bottom w:val="none" w:sz="0" w:space="0" w:color="auto"/>
            <w:right w:val="none" w:sz="0" w:space="0" w:color="auto"/>
          </w:divBdr>
          <w:divsChild>
            <w:div w:id="1721519106">
              <w:marLeft w:val="0"/>
              <w:marRight w:val="0"/>
              <w:marTop w:val="0"/>
              <w:marBottom w:val="375"/>
              <w:divBdr>
                <w:top w:val="none" w:sz="0" w:space="0" w:color="auto"/>
                <w:left w:val="none" w:sz="0" w:space="0" w:color="auto"/>
                <w:bottom w:val="none" w:sz="0" w:space="0" w:color="auto"/>
                <w:right w:val="none" w:sz="0" w:space="0" w:color="auto"/>
              </w:divBdr>
              <w:divsChild>
                <w:div w:id="180709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ltavargp@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27543</Words>
  <Characters>15701</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4</cp:revision>
  <cp:lastPrinted>2026-02-06T09:37:00Z</cp:lastPrinted>
  <dcterms:created xsi:type="dcterms:W3CDTF">2026-03-27T07:56:00Z</dcterms:created>
  <dcterms:modified xsi:type="dcterms:W3CDTF">2026-03-27T07:59:00Z</dcterms:modified>
</cp:coreProperties>
</file>